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76" w:rsidRDefault="005B0876" w:rsidP="003B0F69">
      <w:pPr>
        <w:pStyle w:val="Zhlav"/>
        <w:tabs>
          <w:tab w:val="clear" w:pos="4536"/>
        </w:tabs>
        <w:jc w:val="both"/>
        <w:rPr>
          <w:b/>
        </w:rPr>
      </w:pPr>
      <w:bookmarkStart w:id="0" w:name="_GoBack"/>
      <w:bookmarkEnd w:id="0"/>
      <w:r>
        <w:rPr>
          <w:b/>
        </w:rPr>
        <w:t>Důvodová zpráva k</w:t>
      </w:r>
      <w:r w:rsidR="00302408">
        <w:rPr>
          <w:b/>
        </w:rPr>
        <w:t> </w:t>
      </w:r>
      <w:r w:rsidR="00C65B16">
        <w:rPr>
          <w:b/>
        </w:rPr>
        <w:t>Závěrečnému</w:t>
      </w:r>
      <w:r>
        <w:rPr>
          <w:b/>
        </w:rPr>
        <w:t xml:space="preserve"> účtu MČ Praha Kunratice za rok 201</w:t>
      </w:r>
      <w:r w:rsidR="00E31F43">
        <w:rPr>
          <w:b/>
        </w:rPr>
        <w:t>6</w:t>
      </w:r>
    </w:p>
    <w:p w:rsidR="005B0876" w:rsidRDefault="005B0876" w:rsidP="005E0286">
      <w:pPr>
        <w:pStyle w:val="Zhlav"/>
        <w:tabs>
          <w:tab w:val="clear" w:pos="4536"/>
        </w:tabs>
        <w:jc w:val="both"/>
        <w:rPr>
          <w:b/>
        </w:rPr>
      </w:pPr>
    </w:p>
    <w:p w:rsidR="00E31F43" w:rsidRDefault="005B0876" w:rsidP="00242793">
      <w:pPr>
        <w:pStyle w:val="Zhlav"/>
        <w:tabs>
          <w:tab w:val="clear" w:pos="4536"/>
        </w:tabs>
        <w:jc w:val="both"/>
      </w:pPr>
      <w:r>
        <w:t xml:space="preserve">     Podle § 17 zákona č. 250/2000 Sb. o rozpočtových pravidlech územních rozpočtů v platném znění je městská část </w:t>
      </w:r>
      <w:r w:rsidR="00E31F43">
        <w:t xml:space="preserve">po skončení kalendářního roku </w:t>
      </w:r>
      <w:r>
        <w:t xml:space="preserve">povinna </w:t>
      </w:r>
      <w:r w:rsidR="00E31F43">
        <w:t>zpracovat údaje o ročním hospodaření souhrnně do závěrečného účtu.</w:t>
      </w:r>
    </w:p>
    <w:p w:rsidR="005B0876" w:rsidRDefault="005B0876" w:rsidP="00242793">
      <w:pPr>
        <w:pStyle w:val="Zhlav"/>
        <w:tabs>
          <w:tab w:val="clear" w:pos="4536"/>
        </w:tabs>
        <w:jc w:val="both"/>
      </w:pPr>
      <w:r>
        <w:t>V závěrečném účtu jsou obsaženy údaje o plnění rozpočtu příjmů a výdajů v plném členění podle rozpočtové skladby, údaje o hospodaření s majetkem a o dalších finančních operacích včetně tvorby a použití peněžních fondů a ostatní doplňující údaje. Součástí je i vyúčtování finančních vztahů ke státnímu rozpočtu, rozpočtům krajů (HMP) a státním fondům. Zpráva o výsledku přezkoumání hospodaření je součástí závěrečného účtu při jeho projednávání v orgánech územního samosprávného celku (Zastupitelstvo MČ). Projednání závěrečného účtu se uzavírá vyjádřením</w:t>
      </w:r>
    </w:p>
    <w:p w:rsidR="005B0876" w:rsidRDefault="005B0876" w:rsidP="00242793">
      <w:pPr>
        <w:pStyle w:val="Zhlav"/>
        <w:tabs>
          <w:tab w:val="clear" w:pos="4536"/>
        </w:tabs>
        <w:jc w:val="both"/>
      </w:pPr>
      <w:r>
        <w:t>a) souhlasu s celoročním hospodařením, a to bez výhrad nebo</w:t>
      </w:r>
    </w:p>
    <w:p w:rsidR="005B0876" w:rsidRDefault="005B0876" w:rsidP="00242793">
      <w:pPr>
        <w:pStyle w:val="Zhlav"/>
        <w:tabs>
          <w:tab w:val="clear" w:pos="4536"/>
        </w:tabs>
        <w:jc w:val="both"/>
      </w:pPr>
      <w:r>
        <w:t>b) souhlasu s výhradami, na základě nichž přijme územně samosprávný celek opatření potřebná k nápravě zjištěných chyb a nedostatků</w:t>
      </w:r>
    </w:p>
    <w:p w:rsidR="005B0876" w:rsidRDefault="005B0876" w:rsidP="00242793">
      <w:pPr>
        <w:pStyle w:val="Zhlav"/>
        <w:tabs>
          <w:tab w:val="clear" w:pos="4536"/>
        </w:tabs>
        <w:jc w:val="both"/>
      </w:pPr>
      <w:r>
        <w:t>Podle Statutu hl. m. Prahy je MČ povinna projednat závěrečný účet do 30.6.následujícího roku.</w:t>
      </w:r>
    </w:p>
    <w:p w:rsidR="005B0876" w:rsidRDefault="00E31F43" w:rsidP="00242793">
      <w:pPr>
        <w:pStyle w:val="Zhlav"/>
        <w:tabs>
          <w:tab w:val="clear" w:pos="4536"/>
        </w:tabs>
        <w:jc w:val="both"/>
      </w:pPr>
      <w:r>
        <w:t xml:space="preserve">Návrh </w:t>
      </w:r>
      <w:r w:rsidR="005B0876">
        <w:t>Závěrečn</w:t>
      </w:r>
      <w:r>
        <w:t>ého</w:t>
      </w:r>
      <w:r w:rsidR="005B0876">
        <w:t xml:space="preserve"> úč</w:t>
      </w:r>
      <w:r>
        <w:t>tu</w:t>
      </w:r>
      <w:r w:rsidR="005B0876">
        <w:t xml:space="preserve"> Městské části Praha Kunratice za rok 201</w:t>
      </w:r>
      <w:r>
        <w:t>6</w:t>
      </w:r>
      <w:r w:rsidR="005B0876">
        <w:t xml:space="preserve"> je zpracován v souladu s § 17 zákona č. 250/2000 Sb. Plné znění Zprávy o výsledcích přezkoumání hospodaření roku 201</w:t>
      </w:r>
      <w:r>
        <w:t>6</w:t>
      </w:r>
      <w:r w:rsidR="005B0876">
        <w:t xml:space="preserve"> je uvedeno v</w:t>
      </w:r>
      <w:r>
        <w:t> P</w:t>
      </w:r>
      <w:r w:rsidR="005B0876">
        <w:t>říloze</w:t>
      </w:r>
      <w:r>
        <w:t xml:space="preserve"> č. 4</w:t>
      </w:r>
      <w:r w:rsidR="005B0876">
        <w:t xml:space="preserve">. Opatření k nápravě nedostatku je uvedeno v Příkaze starostky ze dne </w:t>
      </w:r>
      <w:r>
        <w:t>18.4.2017, který r</w:t>
      </w:r>
      <w:r w:rsidR="005B0876">
        <w:t>ovněž tvoří přílohu</w:t>
      </w:r>
      <w:r>
        <w:t xml:space="preserve"> (Příloha č. 5)</w:t>
      </w:r>
      <w:r w:rsidR="005B0876">
        <w:t>.</w:t>
      </w:r>
    </w:p>
    <w:p w:rsidR="0003064F" w:rsidRDefault="0003064F" w:rsidP="0003064F">
      <w:pPr>
        <w:pStyle w:val="Zhlav"/>
        <w:tabs>
          <w:tab w:val="clear" w:pos="4536"/>
        </w:tabs>
        <w:jc w:val="both"/>
      </w:pPr>
      <w:r>
        <w:t xml:space="preserve">Finanční výbor návrh závěrečného účtu dne 22.6.2017 projednal bez připomínek a doporučil souhlasit s hospodařením MČ za rok 2016 s výhradami k méně závažným chybám a nedostatkům uvedeným ve Zprávě o výsledku přezkoumání hospodaření OKČ MHMP, vzal na vědomí přijatá opatření. </w:t>
      </w:r>
    </w:p>
    <w:p w:rsidR="0003064F" w:rsidRDefault="0003064F" w:rsidP="00242793">
      <w:pPr>
        <w:pStyle w:val="Zhlav"/>
        <w:tabs>
          <w:tab w:val="clear" w:pos="4536"/>
        </w:tabs>
        <w:jc w:val="both"/>
      </w:pPr>
    </w:p>
    <w:p w:rsidR="005B0876" w:rsidRDefault="005B0876" w:rsidP="005E0286">
      <w:pPr>
        <w:pStyle w:val="Zhlav"/>
        <w:tabs>
          <w:tab w:val="clear" w:pos="4536"/>
        </w:tabs>
        <w:jc w:val="both"/>
      </w:pPr>
    </w:p>
    <w:p w:rsidR="005B0876" w:rsidRPr="00AB4ADA" w:rsidRDefault="005B0876" w:rsidP="005E0286">
      <w:pPr>
        <w:pStyle w:val="Zhlav"/>
        <w:tabs>
          <w:tab w:val="clear" w:pos="4536"/>
        </w:tabs>
        <w:jc w:val="both"/>
        <w:rPr>
          <w:b/>
        </w:rPr>
      </w:pPr>
      <w:r w:rsidRPr="00AB4ADA">
        <w:rPr>
          <w:b/>
        </w:rPr>
        <w:t>Plnění rozpočtu</w:t>
      </w:r>
    </w:p>
    <w:p w:rsidR="005B0876" w:rsidRDefault="005B0876" w:rsidP="005E0286">
      <w:pPr>
        <w:pStyle w:val="Zhlav"/>
        <w:tabs>
          <w:tab w:val="clear" w:pos="4536"/>
        </w:tabs>
        <w:jc w:val="both"/>
      </w:pPr>
    </w:p>
    <w:p w:rsidR="005B0876" w:rsidRDefault="005B0876" w:rsidP="005E0286">
      <w:pPr>
        <w:pStyle w:val="Zhlav"/>
        <w:tabs>
          <w:tab w:val="clear" w:pos="4536"/>
        </w:tabs>
        <w:jc w:val="both"/>
      </w:pPr>
      <w:r w:rsidRPr="00D87B26">
        <w:rPr>
          <w:color w:val="FF0000"/>
        </w:rPr>
        <w:t xml:space="preserve">     </w:t>
      </w:r>
      <w:r w:rsidRPr="00F24101">
        <w:t>Rozpočet roku 201</w:t>
      </w:r>
      <w:r w:rsidR="00C03CC9">
        <w:t>6</w:t>
      </w:r>
      <w:r w:rsidRPr="00F24101">
        <w:t xml:space="preserve"> byl schválen usnesením Zastupitelstva MČ </w:t>
      </w:r>
      <w:r w:rsidR="00C03CC9">
        <w:t>v lednu 2016</w:t>
      </w:r>
      <w:r w:rsidRPr="00F24101">
        <w:t xml:space="preserve"> a v průběhu roku upravován formou rozpočtových opatření, která byla Zastupitelstvem schvalována. Přehled o hospodaření městské části podle základních titulů je uveden v následující tabulce (v tis. Kč):</w:t>
      </w:r>
    </w:p>
    <w:p w:rsidR="00FE5FF7" w:rsidRDefault="00FE5FF7" w:rsidP="005E0286">
      <w:pPr>
        <w:pStyle w:val="Zhlav"/>
        <w:tabs>
          <w:tab w:val="clear" w:pos="4536"/>
        </w:tabs>
        <w:jc w:val="both"/>
      </w:pPr>
    </w:p>
    <w:p w:rsidR="00AF2CF8" w:rsidRDefault="00AF2CF8" w:rsidP="00112B45">
      <w:pPr>
        <w:pStyle w:val="Zhlav"/>
        <w:tabs>
          <w:tab w:val="clear" w:pos="4536"/>
          <w:tab w:val="left" w:pos="3686"/>
          <w:tab w:val="left" w:pos="5103"/>
          <w:tab w:val="left" w:pos="5940"/>
          <w:tab w:val="left" w:pos="7740"/>
        </w:tabs>
        <w:jc w:val="both"/>
        <w:rPr>
          <w:rFonts w:ascii="Arial" w:hAnsi="Arial"/>
          <w:sz w:val="20"/>
        </w:rPr>
      </w:pPr>
    </w:p>
    <w:p w:rsidR="00112B45" w:rsidRDefault="00112B45" w:rsidP="00112B45">
      <w:pPr>
        <w:pStyle w:val="Zhlav"/>
        <w:tabs>
          <w:tab w:val="clear" w:pos="4536"/>
          <w:tab w:val="left" w:pos="3686"/>
          <w:tab w:val="left" w:pos="5103"/>
          <w:tab w:val="left" w:pos="5940"/>
          <w:tab w:val="left" w:pos="774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RS                  RU      </w:t>
      </w:r>
      <w:r>
        <w:rPr>
          <w:rFonts w:ascii="Arial" w:hAnsi="Arial"/>
          <w:sz w:val="20"/>
        </w:rPr>
        <w:tab/>
        <w:t>Skutečnost               % k RU</w:t>
      </w:r>
    </w:p>
    <w:p w:rsidR="00112B45" w:rsidRDefault="00112B45" w:rsidP="00112B45">
      <w:pPr>
        <w:pStyle w:val="Zhlav"/>
        <w:tabs>
          <w:tab w:val="left" w:pos="737"/>
        </w:tabs>
        <w:jc w:val="both"/>
        <w:rPr>
          <w:rFonts w:ascii="Arial" w:hAnsi="Arial"/>
          <w:sz w:val="20"/>
        </w:rPr>
      </w:pP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Daňové příjmy</w:t>
      </w:r>
      <w:r>
        <w:rPr>
          <w:rFonts w:ascii="Arial" w:hAnsi="Arial"/>
          <w:sz w:val="20"/>
        </w:rPr>
        <w:tab/>
        <w:t>8 700,00</w:t>
      </w:r>
      <w:r>
        <w:rPr>
          <w:rFonts w:ascii="Arial" w:hAnsi="Arial"/>
          <w:sz w:val="20"/>
        </w:rPr>
        <w:tab/>
        <w:t>8 700,00</w:t>
      </w:r>
      <w:r>
        <w:rPr>
          <w:rFonts w:ascii="Arial" w:hAnsi="Arial"/>
          <w:sz w:val="20"/>
        </w:rPr>
        <w:tab/>
        <w:t>9 641,09</w:t>
      </w:r>
      <w:r>
        <w:rPr>
          <w:rFonts w:ascii="Arial" w:hAnsi="Arial"/>
          <w:sz w:val="20"/>
        </w:rPr>
        <w:tab/>
        <w:t>110,82</w:t>
      </w: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Nedaňové příjmy</w:t>
      </w:r>
      <w:r>
        <w:rPr>
          <w:rFonts w:ascii="Arial" w:hAnsi="Arial"/>
          <w:sz w:val="20"/>
        </w:rPr>
        <w:tab/>
        <w:t>268,00</w:t>
      </w:r>
      <w:r>
        <w:rPr>
          <w:rFonts w:ascii="Arial" w:hAnsi="Arial"/>
          <w:sz w:val="20"/>
        </w:rPr>
        <w:tab/>
        <w:t>284,80</w:t>
      </w:r>
      <w:r>
        <w:rPr>
          <w:rFonts w:ascii="Arial" w:hAnsi="Arial"/>
          <w:sz w:val="20"/>
        </w:rPr>
        <w:tab/>
        <w:t>283,44</w:t>
      </w:r>
      <w:r>
        <w:rPr>
          <w:rFonts w:ascii="Arial" w:hAnsi="Arial"/>
          <w:sz w:val="20"/>
        </w:rPr>
        <w:tab/>
        <w:t>99,52</w:t>
      </w: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Převody z vlastních fondů</w:t>
      </w:r>
      <w:r>
        <w:rPr>
          <w:rFonts w:ascii="Arial" w:hAnsi="Arial"/>
          <w:sz w:val="20"/>
        </w:rPr>
        <w:tab/>
        <w:t>0,00</w:t>
      </w:r>
      <w:r>
        <w:rPr>
          <w:rFonts w:ascii="Arial" w:hAnsi="Arial"/>
          <w:sz w:val="20"/>
        </w:rPr>
        <w:tab/>
        <w:t>1 300,00</w:t>
      </w:r>
      <w:r>
        <w:rPr>
          <w:rFonts w:ascii="Arial" w:hAnsi="Arial"/>
          <w:sz w:val="20"/>
        </w:rPr>
        <w:tab/>
        <w:t>1 300,00</w:t>
      </w:r>
      <w:r>
        <w:rPr>
          <w:rFonts w:ascii="Arial" w:hAnsi="Arial"/>
          <w:sz w:val="20"/>
        </w:rPr>
        <w:tab/>
        <w:t>100,00</w:t>
      </w: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Převody mezi HMP a MČ</w:t>
      </w:r>
      <w:r>
        <w:rPr>
          <w:rFonts w:ascii="Arial" w:hAnsi="Arial"/>
          <w:sz w:val="20"/>
        </w:rPr>
        <w:tab/>
        <w:t>31 315,00</w:t>
      </w:r>
      <w:r>
        <w:rPr>
          <w:rFonts w:ascii="Arial" w:hAnsi="Arial"/>
          <w:sz w:val="20"/>
        </w:rPr>
        <w:tab/>
        <w:t>76 993,30</w:t>
      </w:r>
      <w:r>
        <w:rPr>
          <w:rFonts w:ascii="Arial" w:hAnsi="Arial"/>
          <w:sz w:val="20"/>
        </w:rPr>
        <w:tab/>
        <w:t>66 697,16</w:t>
      </w:r>
      <w:r>
        <w:rPr>
          <w:rFonts w:ascii="Arial" w:hAnsi="Arial"/>
          <w:sz w:val="20"/>
        </w:rPr>
        <w:tab/>
        <w:t>86,63</w:t>
      </w: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</w:p>
    <w:p w:rsidR="00112B45" w:rsidRDefault="00922BC6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Objem příjmů Zdroje celkem</w:t>
      </w:r>
      <w:r>
        <w:rPr>
          <w:rFonts w:ascii="Arial" w:hAnsi="Arial"/>
          <w:sz w:val="20"/>
        </w:rPr>
        <w:tab/>
        <w:t>40 283,00</w:t>
      </w:r>
      <w:r>
        <w:rPr>
          <w:rFonts w:ascii="Arial" w:hAnsi="Arial"/>
          <w:sz w:val="20"/>
        </w:rPr>
        <w:tab/>
        <w:t>87 278,10</w:t>
      </w:r>
      <w:r>
        <w:rPr>
          <w:rFonts w:ascii="Arial" w:hAnsi="Arial"/>
          <w:sz w:val="20"/>
        </w:rPr>
        <w:tab/>
        <w:t>77 921,69</w:t>
      </w:r>
      <w:r>
        <w:rPr>
          <w:rFonts w:ascii="Arial" w:hAnsi="Arial"/>
          <w:sz w:val="20"/>
        </w:rPr>
        <w:tab/>
        <w:t>89,28</w:t>
      </w:r>
    </w:p>
    <w:p w:rsidR="00922BC6" w:rsidRDefault="00922BC6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Výdaje běžné </w:t>
      </w:r>
      <w:r>
        <w:rPr>
          <w:rFonts w:ascii="Arial" w:hAnsi="Arial"/>
          <w:sz w:val="20"/>
        </w:rPr>
        <w:tab/>
        <w:t>33 601,00</w:t>
      </w:r>
      <w:r>
        <w:rPr>
          <w:rFonts w:ascii="Arial" w:hAnsi="Arial"/>
          <w:sz w:val="20"/>
        </w:rPr>
        <w:tab/>
        <w:t>44 558,00</w:t>
      </w:r>
      <w:r>
        <w:rPr>
          <w:rFonts w:ascii="Arial" w:hAnsi="Arial"/>
          <w:sz w:val="20"/>
        </w:rPr>
        <w:tab/>
        <w:t>31 752,26</w:t>
      </w:r>
      <w:r>
        <w:rPr>
          <w:rFonts w:ascii="Arial" w:hAnsi="Arial"/>
          <w:sz w:val="20"/>
        </w:rPr>
        <w:tab/>
        <w:t>71,26</w:t>
      </w: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color w:val="2E74B5"/>
          <w:sz w:val="20"/>
        </w:rPr>
      </w:pPr>
      <w:r>
        <w:rPr>
          <w:rFonts w:ascii="Arial" w:hAnsi="Arial"/>
          <w:color w:val="2E74B5"/>
          <w:sz w:val="20"/>
        </w:rPr>
        <w:t>v tom převody mezi HMP a MČ</w:t>
      </w:r>
      <w:r>
        <w:rPr>
          <w:rFonts w:ascii="Arial" w:hAnsi="Arial"/>
          <w:color w:val="2E74B5"/>
          <w:sz w:val="20"/>
        </w:rPr>
        <w:tab/>
        <w:t>0,00</w:t>
      </w:r>
      <w:r>
        <w:rPr>
          <w:rFonts w:ascii="Arial" w:hAnsi="Arial"/>
          <w:color w:val="2E74B5"/>
          <w:sz w:val="20"/>
        </w:rPr>
        <w:tab/>
        <w:t>52,30</w:t>
      </w:r>
      <w:r>
        <w:rPr>
          <w:rFonts w:ascii="Arial" w:hAnsi="Arial"/>
          <w:color w:val="2E74B5"/>
          <w:sz w:val="20"/>
        </w:rPr>
        <w:tab/>
        <w:t>52,33</w:t>
      </w:r>
      <w:r>
        <w:rPr>
          <w:rFonts w:ascii="Arial" w:hAnsi="Arial"/>
          <w:color w:val="2E74B5"/>
          <w:sz w:val="20"/>
        </w:rPr>
        <w:tab/>
        <w:t>100,00</w:t>
      </w: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Výdaje kapitálové </w:t>
      </w:r>
      <w:r>
        <w:rPr>
          <w:rFonts w:ascii="Arial" w:hAnsi="Arial"/>
          <w:sz w:val="20"/>
        </w:rPr>
        <w:tab/>
        <w:t>8 682,00</w:t>
      </w:r>
      <w:r>
        <w:rPr>
          <w:rFonts w:ascii="Arial" w:hAnsi="Arial"/>
          <w:sz w:val="20"/>
        </w:rPr>
        <w:tab/>
        <w:t>43 518,60</w:t>
      </w:r>
      <w:r>
        <w:rPr>
          <w:rFonts w:ascii="Arial" w:hAnsi="Arial"/>
          <w:sz w:val="20"/>
        </w:rPr>
        <w:tab/>
        <w:t>11 908,12</w:t>
      </w:r>
      <w:r>
        <w:rPr>
          <w:rFonts w:ascii="Arial" w:hAnsi="Arial"/>
          <w:sz w:val="20"/>
        </w:rPr>
        <w:tab/>
        <w:t>27,36</w:t>
      </w: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</w:p>
    <w:p w:rsidR="00112B45" w:rsidRDefault="00094466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Objem v</w:t>
      </w:r>
      <w:r w:rsidR="00112B45">
        <w:rPr>
          <w:rFonts w:ascii="Arial" w:hAnsi="Arial"/>
          <w:sz w:val="20"/>
        </w:rPr>
        <w:t>ýdajů</w:t>
      </w:r>
      <w:r w:rsidR="00112B45">
        <w:rPr>
          <w:rFonts w:ascii="Arial" w:hAnsi="Arial"/>
          <w:sz w:val="20"/>
        </w:rPr>
        <w:tab/>
        <w:t>42 283,00</w:t>
      </w:r>
      <w:r w:rsidR="00112B45">
        <w:rPr>
          <w:rFonts w:ascii="Arial" w:hAnsi="Arial"/>
          <w:sz w:val="20"/>
        </w:rPr>
        <w:tab/>
        <w:t>88 076,60</w:t>
      </w:r>
      <w:r w:rsidR="00112B45">
        <w:rPr>
          <w:rFonts w:ascii="Arial" w:hAnsi="Arial"/>
          <w:sz w:val="20"/>
        </w:rPr>
        <w:tab/>
        <w:t>43 660,38</w:t>
      </w:r>
      <w:r w:rsidR="00112B45">
        <w:rPr>
          <w:rFonts w:ascii="Arial" w:hAnsi="Arial"/>
          <w:sz w:val="20"/>
        </w:rPr>
        <w:tab/>
        <w:t>49,57</w:t>
      </w: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Rozdíl příjmů a výdajů</w:t>
      </w:r>
      <w:r>
        <w:rPr>
          <w:rFonts w:ascii="Arial" w:hAnsi="Arial"/>
          <w:sz w:val="20"/>
        </w:rPr>
        <w:tab/>
        <w:t>-2 000,00</w:t>
      </w:r>
      <w:r>
        <w:rPr>
          <w:rFonts w:ascii="Arial" w:hAnsi="Arial"/>
          <w:sz w:val="20"/>
        </w:rPr>
        <w:tab/>
        <w:t>-798,50</w:t>
      </w:r>
      <w:r>
        <w:rPr>
          <w:rFonts w:ascii="Arial" w:hAnsi="Arial"/>
          <w:sz w:val="20"/>
        </w:rPr>
        <w:tab/>
        <w:t>34 261,31</w:t>
      </w:r>
    </w:p>
    <w:p w:rsidR="00112B45" w:rsidRDefault="00112B45" w:rsidP="00112B45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Financování</w:t>
      </w:r>
      <w:r>
        <w:rPr>
          <w:rFonts w:ascii="Arial" w:hAnsi="Arial"/>
          <w:sz w:val="20"/>
        </w:rPr>
        <w:tab/>
        <w:t>2 000,00</w:t>
      </w:r>
      <w:r>
        <w:rPr>
          <w:rFonts w:ascii="Arial" w:hAnsi="Arial"/>
          <w:sz w:val="20"/>
        </w:rPr>
        <w:tab/>
        <w:t>798,50</w:t>
      </w:r>
      <w:r>
        <w:rPr>
          <w:rFonts w:ascii="Arial" w:hAnsi="Arial"/>
          <w:sz w:val="20"/>
        </w:rPr>
        <w:tab/>
        <w:t>-34 261,31</w:t>
      </w:r>
    </w:p>
    <w:p w:rsidR="00112B45" w:rsidRDefault="00112B45" w:rsidP="00112B45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</w:p>
    <w:p w:rsidR="00112B45" w:rsidRPr="00112B45" w:rsidRDefault="00112B45" w:rsidP="00112B45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r>
        <w:rPr>
          <w:rFonts w:ascii="Arial" w:hAnsi="Arial"/>
          <w:sz w:val="22"/>
        </w:rPr>
        <w:lastRenderedPageBreak/>
        <w:t xml:space="preserve">     </w:t>
      </w:r>
      <w:r w:rsidRPr="00112B45">
        <w:rPr>
          <w:szCs w:val="24"/>
        </w:rPr>
        <w:t>Hospodaření MČ roku 2016 bylo kladné, docílený výsledek plnění příjmů a čerpání výdajů vykazuje přebytek 34 261,31 tis. Kč včetně podílu vázaných zdrojů nedočerpaných dotací.</w:t>
      </w:r>
    </w:p>
    <w:p w:rsidR="00112B45" w:rsidRDefault="00112B45" w:rsidP="00112B45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r w:rsidRPr="00112B45">
        <w:rPr>
          <w:szCs w:val="24"/>
        </w:rPr>
        <w:t>Dlouhodobou realizovanou prioritou MČ je rekonstruovat Základní školu a rozšířit její kapacitu v souladu s demografickým vývojem-nárůstem počtu obyvatel. V roce 2016 se jednalo o III. etapu akce Zvýšení kapacity Základní školy Kunratice nástavbou a přístavbou-přístavba tříd. Práce probíhaly a tato etapa bude dokončena v roce 2017, další stavební úpravy objektu školy jsou ve stavu rozestavěnosti. Dokončena je rekonstrukce kanálu v ulici k Libuši. Byla opravena značná část výtluků na silnicích a zahájena příprava na velké plošné opravy komunikací pro rok 2017.</w:t>
      </w:r>
    </w:p>
    <w:p w:rsidR="001557F6" w:rsidRDefault="001557F6" w:rsidP="00112B45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</w:p>
    <w:p w:rsidR="001557F6" w:rsidRDefault="001557F6" w:rsidP="00112B45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</w:p>
    <w:p w:rsidR="001557F6" w:rsidRDefault="001557F6" w:rsidP="00112B45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b/>
          <w:szCs w:val="24"/>
        </w:rPr>
      </w:pPr>
      <w:r w:rsidRPr="001557F6">
        <w:rPr>
          <w:b/>
          <w:szCs w:val="24"/>
        </w:rPr>
        <w:t xml:space="preserve">I. Plnění rozpočtu </w:t>
      </w:r>
      <w:r>
        <w:rPr>
          <w:b/>
          <w:szCs w:val="24"/>
        </w:rPr>
        <w:t>p</w:t>
      </w:r>
      <w:r w:rsidRPr="001557F6">
        <w:rPr>
          <w:b/>
          <w:szCs w:val="24"/>
        </w:rPr>
        <w:t>říjmů</w:t>
      </w:r>
      <w:r>
        <w:rPr>
          <w:b/>
          <w:szCs w:val="24"/>
        </w:rPr>
        <w:t>:</w:t>
      </w:r>
    </w:p>
    <w:p w:rsidR="001557F6" w:rsidRPr="001557F6" w:rsidRDefault="001557F6" w:rsidP="00112B45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b/>
          <w:szCs w:val="24"/>
        </w:rPr>
      </w:pPr>
    </w:p>
    <w:p w:rsidR="00922BC6" w:rsidRDefault="00112B45" w:rsidP="00112B45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r w:rsidRPr="00112B45">
        <w:rPr>
          <w:szCs w:val="24"/>
        </w:rPr>
        <w:t>Třída 1: Daňové příjmy jsou splněny, 110,82%, na navýšení se podílí doplatek nejvýznamnějšího vlastního daňového příjmu MČ, daně z nemovitých věcí, převedený až ke konci roku. Místní poplatky jsou plněny, tím i celková výše vlastních příjmů.</w:t>
      </w:r>
    </w:p>
    <w:p w:rsidR="00112B45" w:rsidRPr="00112B45" w:rsidRDefault="00112B45" w:rsidP="00112B45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r w:rsidRPr="00112B45">
        <w:rPr>
          <w:szCs w:val="24"/>
        </w:rPr>
        <w:t xml:space="preserve"> </w:t>
      </w:r>
    </w:p>
    <w:p w:rsidR="00112B45" w:rsidRPr="00112B45" w:rsidRDefault="00112B45" w:rsidP="00112B45">
      <w:pPr>
        <w:pStyle w:val="Zhlav"/>
        <w:tabs>
          <w:tab w:val="clear" w:pos="4536"/>
          <w:tab w:val="decimal" w:pos="7293"/>
        </w:tabs>
        <w:jc w:val="both"/>
        <w:rPr>
          <w:szCs w:val="24"/>
        </w:rPr>
      </w:pPr>
      <w:r w:rsidRPr="00112B45">
        <w:rPr>
          <w:szCs w:val="24"/>
        </w:rPr>
        <w:t xml:space="preserve">Třída 2: Procento plnění nedaňových příjmů, tj. 99,52%, je dáno hlavně příjmem přeplatků ze záloh roku 2015 na energie v důsledku mírnější zimy. Příjem z úroků i nadále bude nižší vzhledem k poklesu úrokové sazby ČS a.s., ke kterému došlo v druhém čtvrtletí. </w:t>
      </w:r>
    </w:p>
    <w:p w:rsidR="00112B45" w:rsidRPr="00112B45" w:rsidRDefault="00112B45" w:rsidP="00112B45">
      <w:pPr>
        <w:pStyle w:val="Zhlav"/>
        <w:tabs>
          <w:tab w:val="clear" w:pos="4536"/>
          <w:tab w:val="decimal" w:pos="7293"/>
        </w:tabs>
        <w:jc w:val="both"/>
        <w:rPr>
          <w:szCs w:val="24"/>
        </w:rPr>
      </w:pPr>
    </w:p>
    <w:p w:rsidR="00112B45" w:rsidRPr="00112B45" w:rsidRDefault="00112B45" w:rsidP="00112B45">
      <w:r w:rsidRPr="00112B45">
        <w:t xml:space="preserve">Třída 4: </w:t>
      </w:r>
    </w:p>
    <w:p w:rsidR="00112B45" w:rsidRPr="00112B45" w:rsidRDefault="00112B45" w:rsidP="00112B45">
      <w:pPr>
        <w:numPr>
          <w:ilvl w:val="0"/>
          <w:numId w:val="2"/>
        </w:numPr>
      </w:pPr>
      <w:r w:rsidRPr="00112B45">
        <w:rPr>
          <w:b/>
        </w:rPr>
        <w:t>Neinvestiční dotace</w:t>
      </w:r>
      <w:r w:rsidRPr="00112B45">
        <w:t xml:space="preserve"> poskytnuté od HMP byly čerpány podle stanoveného účelu:</w:t>
      </w:r>
    </w:p>
    <w:p w:rsidR="00112B45" w:rsidRPr="00112B45" w:rsidRDefault="00112B45" w:rsidP="00112B45">
      <w:r w:rsidRPr="00112B45">
        <w:t>- pro místní knihovnu 13,00 tis. Kč, čerpána na nákup knih;</w:t>
      </w:r>
    </w:p>
    <w:p w:rsidR="00112B45" w:rsidRPr="00112B45" w:rsidRDefault="00112B45" w:rsidP="00112B45">
      <w:r w:rsidRPr="00112B45">
        <w:t>- pro ZŠ Předškolní na mzdové náklady asistentů pedagoga, 373, 27 tis. Kč po snížení ke konci roku,  byla v plné výši převedena škole</w:t>
      </w:r>
      <w:r w:rsidR="00922BC6">
        <w:t>,byla</w:t>
      </w:r>
      <w:r w:rsidRPr="00112B45">
        <w:t xml:space="preserve"> vyčerpána, částka 28,23 tis.byla MHMP v prosinci 2016 vrácena; </w:t>
      </w:r>
    </w:p>
    <w:p w:rsidR="00112B45" w:rsidRPr="00112B45" w:rsidRDefault="00112B45" w:rsidP="00112B45">
      <w:pPr>
        <w:pStyle w:val="Zhlav"/>
        <w:tabs>
          <w:tab w:val="clear" w:pos="4536"/>
          <w:tab w:val="decimal" w:pos="7293"/>
        </w:tabs>
        <w:jc w:val="both"/>
        <w:rPr>
          <w:szCs w:val="24"/>
        </w:rPr>
      </w:pPr>
      <w:r w:rsidRPr="00112B45">
        <w:rPr>
          <w:szCs w:val="24"/>
        </w:rPr>
        <w:t xml:space="preserve">- pro ZŠ Předškolní na program primární prevence 44,00 tis. Kč byla v plné výši převedena škole a </w:t>
      </w:r>
      <w:r w:rsidR="00922BC6">
        <w:rPr>
          <w:szCs w:val="24"/>
        </w:rPr>
        <w:t>byla</w:t>
      </w:r>
      <w:r w:rsidRPr="00112B45">
        <w:rPr>
          <w:szCs w:val="24"/>
        </w:rPr>
        <w:t xml:space="preserve"> vyčerpána;     </w:t>
      </w:r>
    </w:p>
    <w:p w:rsidR="00112B45" w:rsidRPr="00112B45" w:rsidRDefault="00112B45" w:rsidP="00112B45">
      <w:pPr>
        <w:pStyle w:val="Zhlav"/>
        <w:tabs>
          <w:tab w:val="clear" w:pos="4536"/>
          <w:tab w:val="decimal" w:pos="7293"/>
        </w:tabs>
        <w:jc w:val="both"/>
        <w:rPr>
          <w:szCs w:val="24"/>
        </w:rPr>
      </w:pPr>
      <w:r w:rsidRPr="00112B45">
        <w:rPr>
          <w:szCs w:val="24"/>
        </w:rPr>
        <w:t>- na posílení mzdových prostředků ZŠ a MŠ 519,70 tis. byla PO převedena a vyčerpána;</w:t>
      </w:r>
    </w:p>
    <w:p w:rsidR="00112B45" w:rsidRPr="00112B45" w:rsidRDefault="00112B45" w:rsidP="00112B45">
      <w:pPr>
        <w:pStyle w:val="Zhlav"/>
        <w:tabs>
          <w:tab w:val="clear" w:pos="4536"/>
          <w:tab w:val="decimal" w:pos="7293"/>
        </w:tabs>
        <w:jc w:val="both"/>
        <w:rPr>
          <w:szCs w:val="24"/>
        </w:rPr>
      </w:pPr>
      <w:r w:rsidRPr="00112B45">
        <w:rPr>
          <w:szCs w:val="24"/>
        </w:rPr>
        <w:t xml:space="preserve">- pro JSDH provozní dotace 370,00 tis. byla ve výši 280,0 tis. Kč vyčerpána na opravu techniky, z provozní dotace 90,0 tis. Kč byly pořízeny zejména ochranné pomůcky JSDH, PHM, revize dýchací techniky a ostatní služby; </w:t>
      </w:r>
    </w:p>
    <w:p w:rsidR="00112B45" w:rsidRPr="00112B45" w:rsidRDefault="00112B45" w:rsidP="00112B45">
      <w:pPr>
        <w:pStyle w:val="Zhlav"/>
        <w:tabs>
          <w:tab w:val="clear" w:pos="4536"/>
          <w:tab w:val="decimal" w:pos="7293"/>
        </w:tabs>
        <w:jc w:val="both"/>
        <w:rPr>
          <w:szCs w:val="24"/>
        </w:rPr>
      </w:pPr>
      <w:r w:rsidRPr="00112B45">
        <w:rPr>
          <w:szCs w:val="24"/>
        </w:rPr>
        <w:t>- na mapování přístupnosti objektů 37,00 tis., byla zpracována dokumentace s návrhy opatření;</w:t>
      </w:r>
    </w:p>
    <w:p w:rsidR="00112B45" w:rsidRPr="00112B45" w:rsidRDefault="00112B45" w:rsidP="00112B45">
      <w:pPr>
        <w:pStyle w:val="Zhlav"/>
        <w:tabs>
          <w:tab w:val="clear" w:pos="4536"/>
          <w:tab w:val="decimal" w:pos="7293"/>
        </w:tabs>
        <w:jc w:val="both"/>
        <w:rPr>
          <w:szCs w:val="24"/>
        </w:rPr>
      </w:pPr>
      <w:r w:rsidRPr="00112B45">
        <w:rPr>
          <w:szCs w:val="24"/>
        </w:rPr>
        <w:t>- v programu Agenda 21 pro oblast zdraví 60,00 tis. proběhla v září akce pro veřejnost Babí léto v pohybu;</w:t>
      </w:r>
    </w:p>
    <w:p w:rsidR="00112B45" w:rsidRPr="00112B45" w:rsidRDefault="00112B45" w:rsidP="00112B45">
      <w:pPr>
        <w:pStyle w:val="Zhlav"/>
        <w:tabs>
          <w:tab w:val="clear" w:pos="4536"/>
          <w:tab w:val="decimal" w:pos="7293"/>
        </w:tabs>
        <w:jc w:val="both"/>
        <w:rPr>
          <w:szCs w:val="24"/>
        </w:rPr>
      </w:pPr>
      <w:r w:rsidRPr="00112B45">
        <w:rPr>
          <w:szCs w:val="24"/>
        </w:rPr>
        <w:t xml:space="preserve"> - příjem odvodu z VHP a jiných her ve výši 2 198,0 tis. byl čerpán na dotace sportovním organizacím činným v Kunraticích SK Slovan, TJ Sokol, FBC Start98 florbal, na podporu rekreace občanů a v oblasti kultury na znovuvytvoření v minulosti zaniklé místní památky-sousoší</w:t>
      </w:r>
      <w:r w:rsidR="00922BC6">
        <w:rPr>
          <w:szCs w:val="24"/>
        </w:rPr>
        <w:t xml:space="preserve"> Kalvárie</w:t>
      </w:r>
      <w:r w:rsidRPr="00112B45">
        <w:rPr>
          <w:szCs w:val="24"/>
        </w:rPr>
        <w:t>, nedočerpaná část 399,0 tis. Kč je zahrnuta v rozpočtu MČ roku 2017;</w:t>
      </w:r>
    </w:p>
    <w:p w:rsidR="00112B45" w:rsidRPr="00112B45" w:rsidRDefault="00112B45" w:rsidP="00112B45">
      <w:pPr>
        <w:pStyle w:val="Zhlav"/>
        <w:tabs>
          <w:tab w:val="clear" w:pos="4536"/>
          <w:tab w:val="decimal" w:pos="7293"/>
        </w:tabs>
        <w:jc w:val="both"/>
        <w:rPr>
          <w:szCs w:val="24"/>
        </w:rPr>
      </w:pPr>
      <w:r w:rsidRPr="00112B45">
        <w:rPr>
          <w:szCs w:val="24"/>
        </w:rPr>
        <w:t>- spoluúčast 180,0 tis. Kč na vybavení nových tříd ZŠ v rámci III. etapy rozšíření kapacity školy navazuje na dokončení stavební části akce, MČ akci dokončí v roce 2017;</w:t>
      </w:r>
    </w:p>
    <w:p w:rsidR="00112B45" w:rsidRPr="00112B45" w:rsidRDefault="00112B45" w:rsidP="00112B45">
      <w:pPr>
        <w:numPr>
          <w:ilvl w:val="0"/>
          <w:numId w:val="3"/>
        </w:numPr>
      </w:pPr>
      <w:r w:rsidRPr="00112B45">
        <w:t>Neinvestiční dotace ze státního rozpočtu:</w:t>
      </w:r>
    </w:p>
    <w:p w:rsidR="00112B45" w:rsidRP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  <w:r w:rsidRPr="00112B45">
        <w:rPr>
          <w:szCs w:val="24"/>
        </w:rPr>
        <w:t>- dotace MMR 24,50 tis. Kč byla poskytnuta jako náhrada nákladů MČ na sociální pohřby;</w:t>
      </w:r>
    </w:p>
    <w:p w:rsidR="00112B45" w:rsidRP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  <w:r w:rsidRPr="00112B45">
        <w:rPr>
          <w:szCs w:val="24"/>
        </w:rPr>
        <w:t>- dotace MV GŘ HZS 8,40 tis. Kč pro JSDH užita na školení a obnovu ochranných pomůcek;</w:t>
      </w:r>
    </w:p>
    <w:p w:rsidR="00112B45" w:rsidRP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  <w:r w:rsidRPr="00112B45">
        <w:rPr>
          <w:szCs w:val="24"/>
        </w:rPr>
        <w:t>- pro ZŠ program OP PPR 1 389,0 tis. Kč převedena škole;</w:t>
      </w:r>
    </w:p>
    <w:p w:rsidR="00112B45" w:rsidRP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  <w:r w:rsidRPr="00112B45">
        <w:rPr>
          <w:szCs w:val="24"/>
        </w:rPr>
        <w:t>- pro ZŠ program Šablony 943,40 tis. Kč převedena škole.</w:t>
      </w:r>
    </w:p>
    <w:p w:rsid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</w:p>
    <w:p w:rsidR="00A0063C" w:rsidRDefault="00A0063C" w:rsidP="00112B45">
      <w:pPr>
        <w:pStyle w:val="Zhlav"/>
        <w:tabs>
          <w:tab w:val="clear" w:pos="4536"/>
        </w:tabs>
        <w:jc w:val="both"/>
        <w:rPr>
          <w:szCs w:val="24"/>
        </w:rPr>
      </w:pPr>
    </w:p>
    <w:p w:rsidR="00A0063C" w:rsidRPr="00112B45" w:rsidRDefault="00A0063C" w:rsidP="00112B45">
      <w:pPr>
        <w:pStyle w:val="Zhlav"/>
        <w:tabs>
          <w:tab w:val="clear" w:pos="4536"/>
        </w:tabs>
        <w:jc w:val="both"/>
        <w:rPr>
          <w:szCs w:val="24"/>
        </w:rPr>
      </w:pPr>
    </w:p>
    <w:p w:rsidR="00112B45" w:rsidRPr="00112B45" w:rsidRDefault="00112B45" w:rsidP="00112B45">
      <w:pPr>
        <w:numPr>
          <w:ilvl w:val="0"/>
          <w:numId w:val="3"/>
        </w:numPr>
        <w:rPr>
          <w:b/>
        </w:rPr>
      </w:pPr>
      <w:r w:rsidRPr="00112B45">
        <w:rPr>
          <w:b/>
        </w:rPr>
        <w:lastRenderedPageBreak/>
        <w:t>Investiční dotace:</w:t>
      </w:r>
    </w:p>
    <w:p w:rsidR="00112B45" w:rsidRPr="00112B45" w:rsidRDefault="00112B45" w:rsidP="00112B45">
      <w:r w:rsidRPr="00112B45">
        <w:t>MŠMT:</w:t>
      </w:r>
    </w:p>
    <w:p w:rsidR="00112B45" w:rsidRPr="00112B45" w:rsidRDefault="00112B45" w:rsidP="00112B45">
      <w:pPr>
        <w:jc w:val="both"/>
      </w:pPr>
      <w:r w:rsidRPr="00112B45">
        <w:t>- MČ opakovaně žádala o dotaci MŠMT a s úspěchem je zařazena v programu Rozvoj výukových kapacit mateřských a základních škol zřizovaných územními samosprávnými celky. Celkem dotace činí 14 755 309,0 Kč za investiční i neinvestiční část. Z této částky byl v roce 2016 uvolněn investiční podíl 4 459 074,0 Kč a byl na Přístavbu tříd ZŠ vyčerpán;</w:t>
      </w:r>
    </w:p>
    <w:p w:rsidR="00112B45" w:rsidRPr="00112B45" w:rsidRDefault="00112B45" w:rsidP="00112B45">
      <w:pPr>
        <w:jc w:val="both"/>
      </w:pPr>
      <w:r w:rsidRPr="00112B45">
        <w:t>HMP:</w:t>
      </w:r>
    </w:p>
    <w:p w:rsidR="00112B45" w:rsidRPr="00112B45" w:rsidRDefault="00112B45" w:rsidP="00112B45">
      <w:pPr>
        <w:jc w:val="both"/>
      </w:pPr>
      <w:r w:rsidRPr="00112B45">
        <w:t>- v souvislosti s dotací MŠMT na Přístavbu tříd nám byla poskytnuta dotace HMP na spoluúčast ve výši 2 423,80 tis. Kč, byla čerpána úměrně podílu dotace MŠMT;</w:t>
      </w:r>
    </w:p>
    <w:p w:rsidR="00112B45" w:rsidRPr="00112B45" w:rsidRDefault="00112B45" w:rsidP="00112B45">
      <w:pPr>
        <w:jc w:val="both"/>
      </w:pPr>
      <w:r w:rsidRPr="00112B45">
        <w:t>- dotace na akci ZŠ Kunratice-rozšíření školní jídelny 5 700,00 tis. Kč byla schválena s ohledem na změnu financování Přístavby tříd ZŠ, čerpána částečně, akce pokračuje v roce 2017;</w:t>
      </w:r>
    </w:p>
    <w:p w:rsidR="00112B45" w:rsidRP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  <w:r w:rsidRPr="00112B45">
        <w:rPr>
          <w:szCs w:val="24"/>
        </w:rPr>
        <w:t>- dotace na akci Rekonstrukce ZŠ Kunratice stará budova-zateplení a výměna oken čerpána částečně na dokončení dokumentace k realizaci v roce 2017;</w:t>
      </w:r>
    </w:p>
    <w:p w:rsidR="00112B45" w:rsidRP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  <w:r w:rsidRPr="00112B45">
        <w:rPr>
          <w:szCs w:val="24"/>
        </w:rPr>
        <w:t>- na dostavbu hasičské zbrojnice, stavební úpravy podkroví a stávajícího objektu 250,0 tis. Kč byla vyčerpána na dokumentaci a přípravné práce pro realizaci v roce 2017;</w:t>
      </w:r>
    </w:p>
    <w:p w:rsidR="00112B45" w:rsidRP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  <w:r w:rsidRPr="00112B45">
        <w:rPr>
          <w:szCs w:val="24"/>
        </w:rPr>
        <w:t xml:space="preserve"> - dotace na akci Dokončení revitalizace Zelené cesty 1 500,0 tis. byla vyčerpána na daný účel, akce bude pokračovat v roce 2017; </w:t>
      </w:r>
    </w:p>
    <w:p w:rsidR="00112B45" w:rsidRP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  <w:r w:rsidRPr="00112B45">
        <w:rPr>
          <w:szCs w:val="24"/>
        </w:rPr>
        <w:t xml:space="preserve">- dotace na Rekonstrukci kanálu podél ul. K Libuši 2 600,0 tis. </w:t>
      </w:r>
      <w:r w:rsidR="00922BC6">
        <w:rPr>
          <w:szCs w:val="24"/>
        </w:rPr>
        <w:t>byla</w:t>
      </w:r>
      <w:r w:rsidRPr="00112B45">
        <w:rPr>
          <w:szCs w:val="24"/>
        </w:rPr>
        <w:t xml:space="preserve"> vyčerpána, akce je dokončena. </w:t>
      </w:r>
    </w:p>
    <w:p w:rsid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  <w:r w:rsidRPr="00112B45">
        <w:rPr>
          <w:szCs w:val="24"/>
        </w:rPr>
        <w:t>Plnění příjmů dosahuje 89,28% zejména z toho důvodu, že upravený rozpočet zahrnuje celou výši dotace MŠMT na dostavbu tříd v ZŠ, ale skutečně obdržené prostředky dotace činily jen cca třetinový podíl.</w:t>
      </w:r>
    </w:p>
    <w:p w:rsidR="00BC08DA" w:rsidRPr="00112B45" w:rsidRDefault="00BC08DA" w:rsidP="00112B45">
      <w:pPr>
        <w:pStyle w:val="Zhlav"/>
        <w:tabs>
          <w:tab w:val="clear" w:pos="4536"/>
        </w:tabs>
        <w:jc w:val="both"/>
        <w:rPr>
          <w:szCs w:val="24"/>
        </w:rPr>
      </w:pPr>
    </w:p>
    <w:p w:rsidR="001557F6" w:rsidRDefault="001557F6" w:rsidP="00112B45">
      <w:pPr>
        <w:pStyle w:val="Zhlav"/>
        <w:tabs>
          <w:tab w:val="clear" w:pos="4536"/>
        </w:tabs>
        <w:jc w:val="both"/>
        <w:rPr>
          <w:b/>
          <w:szCs w:val="24"/>
        </w:rPr>
      </w:pPr>
    </w:p>
    <w:p w:rsidR="00112B45" w:rsidRDefault="001557F6" w:rsidP="00112B45">
      <w:pPr>
        <w:pStyle w:val="Zhlav"/>
        <w:tabs>
          <w:tab w:val="clear" w:pos="4536"/>
        </w:tabs>
        <w:jc w:val="both"/>
        <w:rPr>
          <w:b/>
          <w:szCs w:val="24"/>
        </w:rPr>
      </w:pPr>
      <w:r>
        <w:rPr>
          <w:b/>
          <w:szCs w:val="24"/>
        </w:rPr>
        <w:t>II. Plnění rozpočtu výdajů</w:t>
      </w:r>
      <w:r w:rsidR="00112B45" w:rsidRPr="00112B45">
        <w:rPr>
          <w:b/>
          <w:szCs w:val="24"/>
        </w:rPr>
        <w:t>:</w:t>
      </w:r>
    </w:p>
    <w:p w:rsidR="001557F6" w:rsidRPr="00112B45" w:rsidRDefault="001557F6" w:rsidP="00112B45">
      <w:pPr>
        <w:pStyle w:val="Zhlav"/>
        <w:tabs>
          <w:tab w:val="clear" w:pos="4536"/>
        </w:tabs>
        <w:jc w:val="both"/>
        <w:rPr>
          <w:b/>
          <w:szCs w:val="24"/>
        </w:rPr>
      </w:pPr>
    </w:p>
    <w:p w:rsidR="00112B45" w:rsidRP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  <w:r w:rsidRPr="00112B45">
        <w:rPr>
          <w:szCs w:val="24"/>
        </w:rPr>
        <w:t>Celkové výdaje, 49,57% byly převážnou měrou ovlivněny objektivními možnostmi postupu v přípravě a realizaci staveb týkajících se Základní školy. I ve výdajích je v upraveném rozpočtu zahrnuta celá částka dotace MŠMT, která tvoří významnou složku a z níž poskytnutá a čerpaná část tvořila třetinu.</w:t>
      </w:r>
    </w:p>
    <w:p w:rsidR="00112B45" w:rsidRPr="00112B45" w:rsidRDefault="00112B45" w:rsidP="00112B45">
      <w:pPr>
        <w:pStyle w:val="Zhlav"/>
        <w:tabs>
          <w:tab w:val="clear" w:pos="4536"/>
        </w:tabs>
        <w:jc w:val="both"/>
        <w:rPr>
          <w:szCs w:val="24"/>
        </w:rPr>
      </w:pPr>
    </w:p>
    <w:p w:rsidR="00112B45" w:rsidRPr="00112B45" w:rsidRDefault="00112B45" w:rsidP="00112B45">
      <w:pPr>
        <w:rPr>
          <w:b/>
        </w:rPr>
      </w:pPr>
      <w:r w:rsidRPr="00112B45">
        <w:rPr>
          <w:b/>
        </w:rPr>
        <w:t>Běžné výdaje:</w:t>
      </w:r>
    </w:p>
    <w:p w:rsidR="00112B45" w:rsidRPr="00112B45" w:rsidRDefault="00112B45" w:rsidP="00112B45">
      <w:pPr>
        <w:jc w:val="both"/>
      </w:pPr>
      <w:r w:rsidRPr="00112B45">
        <w:t xml:space="preserve">      Celkově byly běžné výdaje čerpány z 71,26%. </w:t>
      </w:r>
    </w:p>
    <w:p w:rsidR="00112B45" w:rsidRPr="00112B45" w:rsidRDefault="00112B45" w:rsidP="00112B45">
      <w:pPr>
        <w:jc w:val="both"/>
      </w:pPr>
      <w:r w:rsidRPr="00112B45">
        <w:t>Na čerpání výdajů se významně podílí doprava. Z celkové částky 3 614,24 tis. Kč byla hrazena zimní údržba a úklid po ní ve výši 844,1 tis., projekty k opravám, výběrové řízení k opravám aj. za 375,91 tis. Kč. Byly provedeny opravy výtluků a jiné opravy komunikací za 1 547,64 tis. Kč.</w:t>
      </w:r>
    </w:p>
    <w:p w:rsidR="00112B45" w:rsidRPr="00112B45" w:rsidRDefault="00112B45" w:rsidP="00112B45">
      <w:pPr>
        <w:jc w:val="both"/>
      </w:pPr>
      <w:r w:rsidRPr="00112B45">
        <w:t xml:space="preserve">Na čerpání se dále vyšší měrou podílí školství a sport, celkem 5 978,76 tis. Kč, převáděn je neinvestiční příspěvek zřizovatele základní a mateřské škole, převedeny dotace HMP na integraci žáků, na prevenci a posílení mzdových prostředků. Kapitola rovněž zahrnuje dotace sportovním organizacím činným v Kunraticích 720,0 tis. Kč </w:t>
      </w:r>
    </w:p>
    <w:p w:rsidR="00112B45" w:rsidRDefault="00112B45" w:rsidP="00112B45">
      <w:pPr>
        <w:jc w:val="both"/>
      </w:pPr>
      <w:r w:rsidRPr="00112B45">
        <w:t>V </w:t>
      </w:r>
      <w:r w:rsidR="00BC08DA">
        <w:t>oddíle</w:t>
      </w:r>
      <w:r w:rsidRPr="00112B45">
        <w:t xml:space="preserve"> městská infrastruktura se na výdaji 3 614,24 tis. nejvíce podílí údržba zeleně v obci a likvidace komunálního odpadu, 2 924,31. </w:t>
      </w:r>
      <w:r w:rsidR="00BC08DA">
        <w:t>Z</w:t>
      </w:r>
      <w:r w:rsidRPr="00112B45">
        <w:t xml:space="preserve">ahrnuje také opravu melioračního kanálu v ul. K Libuši 689,93 tis. Kč. </w:t>
      </w:r>
    </w:p>
    <w:p w:rsidR="00035C9F" w:rsidRDefault="00D211D7" w:rsidP="00D211D7">
      <w:pPr>
        <w:jc w:val="both"/>
      </w:pPr>
      <w:r>
        <w:t xml:space="preserve">     </w:t>
      </w:r>
    </w:p>
    <w:p w:rsidR="00035C9F" w:rsidRDefault="00035C9F" w:rsidP="00D211D7">
      <w:pPr>
        <w:jc w:val="both"/>
      </w:pPr>
    </w:p>
    <w:p w:rsidR="00035C9F" w:rsidRDefault="00035C9F" w:rsidP="00D211D7">
      <w:pPr>
        <w:jc w:val="both"/>
      </w:pPr>
    </w:p>
    <w:p w:rsidR="00035C9F" w:rsidRDefault="00035C9F" w:rsidP="00D211D7">
      <w:pPr>
        <w:jc w:val="both"/>
      </w:pPr>
    </w:p>
    <w:p w:rsidR="00035C9F" w:rsidRDefault="00035C9F" w:rsidP="00D211D7">
      <w:pPr>
        <w:jc w:val="both"/>
      </w:pPr>
    </w:p>
    <w:p w:rsidR="00D211D7" w:rsidRDefault="00D211D7" w:rsidP="00D211D7">
      <w:pPr>
        <w:jc w:val="both"/>
      </w:pPr>
      <w:r>
        <w:lastRenderedPageBreak/>
        <w:t>MČ Praha Kunratice poskytuje neinvestiční dotace v souladu s § 10a odst. 3 zák. č. 250/2000 Sb. v platném znění na základě žadatelem podané žádosti. Poskytnuto bylo:</w:t>
      </w: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6"/>
        <w:gridCol w:w="1364"/>
      </w:tblGrid>
      <w:tr w:rsidR="00D211D7" w:rsidTr="00D211D7">
        <w:trPr>
          <w:trHeight w:val="300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 w:rsidP="00D211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Příjemce podpory rok 2016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Částka Kč</w:t>
            </w:r>
          </w:p>
        </w:tc>
      </w:tr>
      <w:tr w:rsidR="00D211D7" w:rsidTr="00D211D7">
        <w:trPr>
          <w:trHeight w:val="30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211D7" w:rsidTr="00D211D7">
        <w:trPr>
          <w:trHeight w:val="30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Organizace činné v sociální oblasti: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211D7" w:rsidTr="00D211D7">
        <w:trPr>
          <w:trHeight w:val="57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Organizační jednotka Svazu tělesně postižených v ČR, Místní organizace Flora,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Rehabilitace Hornomlýnská, o.s.,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Křižovatka CZ, z.s., Počítačový klub U Zeleného ptáka,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Organizace, které zajišťují sportovní výchovu mládeže: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 Slovan Kunratice, z.s.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TJ Sokol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 w:rsidP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Z.S. Start</w:t>
            </w:r>
            <w:r w:rsidRPr="00D211D7">
              <w:rPr>
                <w:rFonts w:ascii="Arial" w:hAnsi="Arial" w:cs="Arial"/>
                <w:sz w:val="22"/>
                <w:szCs w:val="22"/>
              </w:rPr>
              <w:t>98</w:t>
            </w:r>
            <w:r>
              <w:rPr>
                <w:rFonts w:ascii="Arial" w:hAnsi="Arial" w:cs="Arial"/>
                <w:sz w:val="22"/>
                <w:szCs w:val="22"/>
              </w:rPr>
              <w:t xml:space="preserve"> Praha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200 000,00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211D7" w:rsidTr="00D211D7">
        <w:trPr>
          <w:trHeight w:val="30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Ostatní organizace s veřejně prospěšnou činností: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Junák - český skaut, Středisko Paprsek Praha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NaKole, o.s. Praha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Římskokatolická farnost u kostela Sv. Jakuba Staršího Praha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Občanské sdružení Pro Kunratice, </w:t>
            </w:r>
            <w:r w:rsidR="00AE4CCB">
              <w:rPr>
                <w:rFonts w:ascii="Arial" w:hAnsi="Arial" w:cs="Arial"/>
                <w:sz w:val="22"/>
                <w:szCs w:val="22"/>
              </w:rPr>
              <w:t>z.</w:t>
            </w:r>
            <w:r>
              <w:rPr>
                <w:rFonts w:ascii="Arial" w:hAnsi="Arial" w:cs="Arial"/>
                <w:sz w:val="22"/>
                <w:szCs w:val="22"/>
              </w:rPr>
              <w:t>.s.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1F036B" w:rsidP="001F03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211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211D7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Záchranná brigáda kynologů Praha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Český svaz chovatelů, Základní organizace Praha 4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Občanské sdružení Rozvoj Zeleného údolí, o.s.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Žít spolu o.p.s. Praha 4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</w:tr>
      <w:tr w:rsidR="00D211D7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1D7" w:rsidRDefault="00AE4C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Polovina nebe, o.p.s.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AE4CCB">
              <w:rPr>
                <w:rFonts w:ascii="Arial" w:hAnsi="Arial" w:cs="Arial"/>
                <w:sz w:val="22"/>
                <w:szCs w:val="22"/>
              </w:rPr>
              <w:t xml:space="preserve">     3 000,00</w:t>
            </w:r>
          </w:p>
        </w:tc>
      </w:tr>
      <w:tr w:rsidR="00AE4CCB" w:rsidTr="00D211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CB" w:rsidRDefault="00AE4C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Thomayerova nemocnice, s.p.o. MZ ČR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E4CCB" w:rsidRDefault="00AE4CCB" w:rsidP="00AE4C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10 000,00</w:t>
            </w:r>
          </w:p>
        </w:tc>
      </w:tr>
      <w:tr w:rsidR="001F036B" w:rsidRPr="001F036B" w:rsidTr="00D211D7">
        <w:trPr>
          <w:trHeight w:val="31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211D7" w:rsidRDefault="00D211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Celkem příspěvky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11D7" w:rsidRPr="001F036B" w:rsidRDefault="001F036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036B">
              <w:rPr>
                <w:rFonts w:ascii="Arial" w:hAnsi="Arial" w:cs="Arial"/>
                <w:b/>
                <w:bCs/>
                <w:sz w:val="22"/>
                <w:szCs w:val="22"/>
              </w:rPr>
              <w:t>902</w:t>
            </w:r>
            <w:r w:rsidR="00D211D7" w:rsidRPr="001F03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03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211D7" w:rsidRPr="001F036B">
              <w:rPr>
                <w:rFonts w:ascii="Arial" w:hAnsi="Arial" w:cs="Arial"/>
                <w:b/>
                <w:bCs/>
                <w:sz w:val="22"/>
                <w:szCs w:val="22"/>
              </w:rPr>
              <w:t>00,00</w:t>
            </w:r>
          </w:p>
        </w:tc>
      </w:tr>
    </w:tbl>
    <w:p w:rsidR="00D211D7" w:rsidRDefault="00D211D7" w:rsidP="00D211D7">
      <w:pPr>
        <w:jc w:val="both"/>
      </w:pPr>
    </w:p>
    <w:p w:rsidR="00035C9F" w:rsidRDefault="00035C9F" w:rsidP="00D211D7">
      <w:pPr>
        <w:jc w:val="both"/>
      </w:pPr>
    </w:p>
    <w:p w:rsidR="00112B45" w:rsidRPr="00112B45" w:rsidRDefault="001557F6" w:rsidP="00112B45">
      <w:pPr>
        <w:rPr>
          <w:b/>
        </w:rPr>
      </w:pPr>
      <w:r>
        <w:rPr>
          <w:b/>
        </w:rPr>
        <w:t>K</w:t>
      </w:r>
      <w:r w:rsidR="00112B45" w:rsidRPr="00112B45">
        <w:rPr>
          <w:b/>
        </w:rPr>
        <w:t>apitálov</w:t>
      </w:r>
      <w:r>
        <w:rPr>
          <w:b/>
        </w:rPr>
        <w:t>é výdaje:</w:t>
      </w:r>
    </w:p>
    <w:p w:rsidR="00112B45" w:rsidRPr="00112B45" w:rsidRDefault="00112B45" w:rsidP="00112B45">
      <w:pPr>
        <w:jc w:val="both"/>
      </w:pPr>
      <w:r w:rsidRPr="00112B45">
        <w:t>Vy</w:t>
      </w:r>
      <w:r w:rsidR="00BC08DA">
        <w:t>naloženo bylo 11 908,11 tis. Kč</w:t>
      </w:r>
      <w:r w:rsidRPr="00112B45">
        <w:t>:</w:t>
      </w:r>
    </w:p>
    <w:p w:rsidR="00112B45" w:rsidRPr="00112B45" w:rsidRDefault="00112B45" w:rsidP="00112B45">
      <w:pPr>
        <w:jc w:val="both"/>
      </w:pPr>
      <w:r w:rsidRPr="00112B45">
        <w:t>vodní hospodářství: 3 349,76 tis. Kč rekonstrukce kanálu podél ul. K Libuši,</w:t>
      </w:r>
    </w:p>
    <w:p w:rsidR="00112B45" w:rsidRPr="00112B45" w:rsidRDefault="00112B45" w:rsidP="00112B45">
      <w:pPr>
        <w:jc w:val="both"/>
      </w:pPr>
      <w:r w:rsidRPr="00112B45">
        <w:t>životní prostředí: 1 548,60 tis. Kč-revitalizace Zelené cesty;</w:t>
      </w:r>
    </w:p>
    <w:p w:rsidR="00112B45" w:rsidRPr="00112B45" w:rsidRDefault="00112B45" w:rsidP="00112B45">
      <w:pPr>
        <w:jc w:val="both"/>
      </w:pPr>
      <w:r w:rsidRPr="00112B45">
        <w:t>doprava: 49,25-příprava na plošné oprava komunikací;</w:t>
      </w:r>
    </w:p>
    <w:p w:rsidR="00112B45" w:rsidRPr="00112B45" w:rsidRDefault="00112B45" w:rsidP="00112B45">
      <w:pPr>
        <w:tabs>
          <w:tab w:val="decimal" w:pos="1418"/>
        </w:tabs>
      </w:pPr>
      <w:r w:rsidRPr="00112B45">
        <w:t>školství:  5 147,09 tis. Kč zahrnuje:</w:t>
      </w:r>
    </w:p>
    <w:p w:rsidR="00112B45" w:rsidRPr="00112B45" w:rsidRDefault="00112B45" w:rsidP="00112B45">
      <w:pPr>
        <w:tabs>
          <w:tab w:val="decimal" w:pos="1276"/>
        </w:tabs>
      </w:pPr>
      <w:r w:rsidRPr="00112B45">
        <w:tab/>
        <w:t>83,78 tis.- ZŠ rozšíření kapacity III. etapa-ponechaná nedočerpaná dotace HMP 2015</w:t>
      </w:r>
    </w:p>
    <w:p w:rsidR="00112B45" w:rsidRPr="00112B45" w:rsidRDefault="00112B45" w:rsidP="00112B45">
      <w:pPr>
        <w:tabs>
          <w:tab w:val="decimal" w:pos="1276"/>
        </w:tabs>
      </w:pPr>
      <w:r w:rsidRPr="00112B45">
        <w:t xml:space="preserve">            45,98 tis.- ZŠ rozšíření kapacity III. etapa -vlastní zdroje MČ</w:t>
      </w:r>
    </w:p>
    <w:p w:rsidR="00112B45" w:rsidRPr="00112B45" w:rsidRDefault="00112B45" w:rsidP="00112B45">
      <w:pPr>
        <w:tabs>
          <w:tab w:val="decimal" w:pos="993"/>
        </w:tabs>
      </w:pPr>
      <w:r w:rsidRPr="00112B45">
        <w:tab/>
        <w:t>224,53 tis.- ZŠ rozšíření kapacity III. etapa-čerpání spoluúčasti HMP k dotaci MŠMT</w:t>
      </w:r>
    </w:p>
    <w:p w:rsidR="00112B45" w:rsidRPr="00112B45" w:rsidRDefault="00112B45" w:rsidP="00112B45">
      <w:pPr>
        <w:tabs>
          <w:tab w:val="decimal" w:pos="993"/>
        </w:tabs>
      </w:pPr>
      <w:r w:rsidRPr="00112B45">
        <w:tab/>
        <w:t>4 459,07 tis.- ZŠ rozšíření kapacity III. etapa, přístavba učeben, dotace MŠMT</w:t>
      </w:r>
    </w:p>
    <w:p w:rsidR="00112B45" w:rsidRPr="00112B45" w:rsidRDefault="00112B45" w:rsidP="00112B45">
      <w:pPr>
        <w:tabs>
          <w:tab w:val="decimal" w:pos="993"/>
        </w:tabs>
      </w:pPr>
      <w:r w:rsidRPr="00112B45">
        <w:tab/>
        <w:t>328,73 tis.- ZŠ Kunratice-rozšíření školní jídelny</w:t>
      </w:r>
    </w:p>
    <w:p w:rsidR="00112B45" w:rsidRPr="00112B45" w:rsidRDefault="00112B45" w:rsidP="00112B45">
      <w:pPr>
        <w:tabs>
          <w:tab w:val="decimal" w:pos="993"/>
        </w:tabs>
      </w:pPr>
      <w:r w:rsidRPr="00112B45">
        <w:tab/>
        <w:t>5,00 tis.- Rek. ZŠ Kunratice stará budova;</w:t>
      </w:r>
      <w:r w:rsidRPr="00112B45">
        <w:tab/>
      </w:r>
    </w:p>
    <w:p w:rsidR="00112B45" w:rsidRPr="00112B45" w:rsidRDefault="00112B45" w:rsidP="00112B45">
      <w:pPr>
        <w:tabs>
          <w:tab w:val="decimal" w:pos="993"/>
        </w:tabs>
      </w:pPr>
      <w:r w:rsidRPr="00112B45">
        <w:t>tělovýchova: 831,87 tis. Kč fitness prvky pro veřejnost;</w:t>
      </w:r>
    </w:p>
    <w:p w:rsidR="00112B45" w:rsidRPr="00112B45" w:rsidRDefault="00112B45" w:rsidP="00112B45">
      <w:r w:rsidRPr="00112B45">
        <w:t>kultura: 534,90 tis. Kč pokračování prací na zhotovení sousoší Kalvárie a rekonstrukci sochy sv. Jana Nepomuckého;</w:t>
      </w:r>
    </w:p>
    <w:p w:rsidR="00112B45" w:rsidRPr="00112B45" w:rsidRDefault="00112B45" w:rsidP="00112B45">
      <w:r w:rsidRPr="00112B45">
        <w:t>bezpečnost: 272,46 tis. Kč-rekonstrukce hasičské zbrojnice;</w:t>
      </w:r>
    </w:p>
    <w:p w:rsidR="00112B45" w:rsidRPr="00112B45" w:rsidRDefault="00112B45" w:rsidP="00112B45">
      <w:r w:rsidRPr="00112B45">
        <w:t>místní správa: 174,38 tis. – pořízen server v budově radnice.</w:t>
      </w:r>
    </w:p>
    <w:p w:rsidR="00112B45" w:rsidRDefault="00112B45" w:rsidP="00112B45"/>
    <w:p w:rsidR="00FE5FF7" w:rsidRDefault="00FE5FF7" w:rsidP="00112B45"/>
    <w:p w:rsidR="00112B45" w:rsidRPr="00112B45" w:rsidRDefault="001557F6" w:rsidP="00112B45">
      <w:pPr>
        <w:rPr>
          <w:b/>
        </w:rPr>
      </w:pPr>
      <w:r>
        <w:rPr>
          <w:b/>
        </w:rPr>
        <w:lastRenderedPageBreak/>
        <w:t xml:space="preserve">III. </w:t>
      </w:r>
      <w:r w:rsidR="00112B45" w:rsidRPr="00112B45">
        <w:rPr>
          <w:b/>
        </w:rPr>
        <w:t>Financování</w:t>
      </w:r>
    </w:p>
    <w:p w:rsidR="00DA1462" w:rsidRDefault="00112B45" w:rsidP="00112B45">
      <w:pPr>
        <w:jc w:val="both"/>
      </w:pPr>
      <w:r w:rsidRPr="00112B45">
        <w:t xml:space="preserve">     Pokud jde o rozbor třídy 8 financování, je její výše v rozpočtu, tj. 798,50 tis. Kč, dána</w:t>
      </w:r>
    </w:p>
    <w:p w:rsidR="00DA1462" w:rsidRDefault="00DA1462" w:rsidP="00112B45">
      <w:pPr>
        <w:jc w:val="both"/>
      </w:pPr>
      <w:r>
        <w:t>-</w:t>
      </w:r>
      <w:r w:rsidR="00112B45" w:rsidRPr="00112B45">
        <w:t>zapojením úspor vlastních prostředků z minulých let 2 000,0 tis.</w:t>
      </w:r>
      <w:r>
        <w:t>Kč</w:t>
      </w:r>
      <w:r w:rsidR="00112B45" w:rsidRPr="00112B45">
        <w:t xml:space="preserve">, </w:t>
      </w:r>
    </w:p>
    <w:p w:rsidR="00DA1462" w:rsidRDefault="00DA1462" w:rsidP="00112B45">
      <w:pPr>
        <w:jc w:val="both"/>
      </w:pPr>
      <w:r>
        <w:t>-</w:t>
      </w:r>
      <w:r w:rsidR="00112B45" w:rsidRPr="00112B45">
        <w:t xml:space="preserve">ponechanou dotací HMP roku 2015 83,80 tis., </w:t>
      </w:r>
    </w:p>
    <w:p w:rsidR="00DA1462" w:rsidRDefault="00DA1462" w:rsidP="00112B45">
      <w:pPr>
        <w:jc w:val="both"/>
      </w:pPr>
      <w:r>
        <w:t>-</w:t>
      </w:r>
      <w:r w:rsidR="00112B45" w:rsidRPr="00112B45">
        <w:t xml:space="preserve">odvodem finančního vypořádání roku 2015 ve výši 24,1 tis. Kč, </w:t>
      </w:r>
    </w:p>
    <w:p w:rsidR="00DA1462" w:rsidRDefault="00DA1462" w:rsidP="00112B45">
      <w:pPr>
        <w:jc w:val="both"/>
      </w:pPr>
      <w:r>
        <w:t>-</w:t>
      </w:r>
      <w:r w:rsidR="00112B45" w:rsidRPr="00112B45">
        <w:t>zvýšením prostředků minulých let o 9,4 tis. Kč úhrad</w:t>
      </w:r>
      <w:r>
        <w:t>y</w:t>
      </w:r>
      <w:r w:rsidR="00112B45" w:rsidRPr="00112B45">
        <w:t xml:space="preserve"> pohřebného od MMR</w:t>
      </w:r>
    </w:p>
    <w:p w:rsidR="00DA1462" w:rsidRDefault="00DA1462" w:rsidP="00112B45">
      <w:pPr>
        <w:jc w:val="both"/>
      </w:pPr>
      <w:r>
        <w:t>-</w:t>
      </w:r>
      <w:r w:rsidR="00112B45" w:rsidRPr="00112B45">
        <w:t>převod</w:t>
      </w:r>
      <w:r>
        <w:t>em</w:t>
      </w:r>
      <w:r w:rsidR="00112B45" w:rsidRPr="00112B45">
        <w:t xml:space="preserve"> prostředků hospodářského výsledku VHČ 1 300,00 tis. Kč do fondu Domu s chráněnými byty.</w:t>
      </w:r>
    </w:p>
    <w:p w:rsidR="00112B45" w:rsidRPr="00112B45" w:rsidRDefault="00112B45" w:rsidP="00112B45">
      <w:pPr>
        <w:jc w:val="both"/>
      </w:pPr>
      <w:r w:rsidRPr="00112B45">
        <w:t>Hospodaření vyk</w:t>
      </w:r>
      <w:r w:rsidR="00DA1462">
        <w:t>ázalo</w:t>
      </w:r>
      <w:r w:rsidRPr="00112B45">
        <w:t xml:space="preserve"> přebytek, financování ne</w:t>
      </w:r>
      <w:r w:rsidR="00DA1462">
        <w:t>bylo</w:t>
      </w:r>
      <w:r w:rsidRPr="00112B45">
        <w:t xml:space="preserve"> čerpáno. </w:t>
      </w:r>
    </w:p>
    <w:p w:rsidR="00112B45" w:rsidRDefault="00112B45" w:rsidP="00112B45">
      <w:pPr>
        <w:rPr>
          <w:rFonts w:ascii="Arial" w:hAnsi="Arial" w:cs="Arial"/>
          <w:sz w:val="22"/>
          <w:szCs w:val="22"/>
        </w:rPr>
      </w:pPr>
      <w:r w:rsidRPr="00112B45">
        <w:t>Úvěrové smlouvy městská část Praha Kunratice žádné uzavřeny nemá a ani do budoucna o nich neuvažuje.</w:t>
      </w:r>
    </w:p>
    <w:p w:rsidR="00112B45" w:rsidRDefault="00112B45" w:rsidP="00BD1E5E">
      <w:pPr>
        <w:pStyle w:val="Zhlav"/>
        <w:tabs>
          <w:tab w:val="clear" w:pos="4536"/>
        </w:tabs>
        <w:jc w:val="both"/>
        <w:rPr>
          <w:b/>
        </w:rPr>
      </w:pPr>
    </w:p>
    <w:p w:rsidR="00AF2CF8" w:rsidRDefault="00AF2CF8" w:rsidP="00BD1E5E">
      <w:pPr>
        <w:pStyle w:val="Zhlav"/>
        <w:tabs>
          <w:tab w:val="clear" w:pos="4536"/>
        </w:tabs>
        <w:jc w:val="both"/>
        <w:rPr>
          <w:b/>
        </w:rPr>
      </w:pPr>
    </w:p>
    <w:p w:rsidR="005B0876" w:rsidRDefault="005B0876" w:rsidP="00BD1E5E">
      <w:pPr>
        <w:pStyle w:val="Zhlav"/>
        <w:tabs>
          <w:tab w:val="clear" w:pos="4536"/>
        </w:tabs>
        <w:jc w:val="both"/>
        <w:rPr>
          <w:b/>
        </w:rPr>
      </w:pPr>
      <w:r>
        <w:rPr>
          <w:b/>
        </w:rPr>
        <w:t>IV. Stavy a obraty na bankovních účtech:</w:t>
      </w:r>
    </w:p>
    <w:p w:rsidR="005B0876" w:rsidRPr="007611F9" w:rsidRDefault="005B0876" w:rsidP="00BD1E5E">
      <w:pPr>
        <w:pStyle w:val="Zhlav"/>
        <w:tabs>
          <w:tab w:val="clear" w:pos="4536"/>
        </w:tabs>
        <w:jc w:val="both"/>
      </w:pPr>
      <w:r>
        <w:t xml:space="preserve">     Počáteční a konečný stav prostředků na základní běžném účtu hlavní činnosti a účtech fondů je uveden v oddíle IV. Zobrazuje výsledek plynulého toku příjmů a realizace plateb k 31.12.201</w:t>
      </w:r>
      <w:r w:rsidR="00112B45">
        <w:t>6</w:t>
      </w:r>
      <w:r>
        <w:t xml:space="preserve">. </w:t>
      </w:r>
    </w:p>
    <w:p w:rsidR="005B0876" w:rsidRDefault="005B0876" w:rsidP="00BD1E5E">
      <w:pPr>
        <w:pStyle w:val="Zhlav"/>
        <w:tabs>
          <w:tab w:val="clear" w:pos="4536"/>
        </w:tabs>
        <w:jc w:val="both"/>
      </w:pPr>
      <w:r>
        <w:rPr>
          <w:b/>
        </w:rPr>
        <w:t xml:space="preserve">V. Peněžní fondy: </w:t>
      </w:r>
      <w:r>
        <w:t xml:space="preserve"> </w:t>
      </w:r>
    </w:p>
    <w:p w:rsidR="005B0876" w:rsidRDefault="005B0876" w:rsidP="00BD1E5E">
      <w:pPr>
        <w:pStyle w:val="Zhlav"/>
        <w:tabs>
          <w:tab w:val="clear" w:pos="4536"/>
        </w:tabs>
        <w:jc w:val="both"/>
      </w:pPr>
      <w:r w:rsidRPr="00871B4E">
        <w:rPr>
          <w:b/>
        </w:rPr>
        <w:t>Sociální fond:</w:t>
      </w:r>
      <w:r>
        <w:t xml:space="preserve"> Počáteční stav 1</w:t>
      </w:r>
      <w:r w:rsidR="005719FB">
        <w:t>61 470,96</w:t>
      </w:r>
      <w:r>
        <w:t xml:space="preserve"> Kč a příděl </w:t>
      </w:r>
      <w:r w:rsidR="00664A07">
        <w:t>3</w:t>
      </w:r>
      <w:r>
        <w:t>% z objemu hrubých mezd tvořily příjmovou stranu, použit byl na výdaje na stravování, penzijní připojištění, rekreaci zaměstnanců a dary k životním výročím v částkách dle oddílu V. Zůstatek k 31.12.201</w:t>
      </w:r>
      <w:r w:rsidR="005719FB">
        <w:t>6</w:t>
      </w:r>
      <w:r>
        <w:t xml:space="preserve"> činil 1</w:t>
      </w:r>
      <w:r w:rsidR="005719FB">
        <w:t>18 143,96</w:t>
      </w:r>
      <w:r>
        <w:t xml:space="preserve"> Kč. </w:t>
      </w:r>
    </w:p>
    <w:p w:rsidR="005B0876" w:rsidRPr="00871B4E" w:rsidRDefault="005B0876" w:rsidP="00BD1E5E">
      <w:pPr>
        <w:pStyle w:val="Zhlav"/>
        <w:tabs>
          <w:tab w:val="clear" w:pos="4536"/>
        </w:tabs>
        <w:jc w:val="both"/>
        <w:rPr>
          <w:b/>
        </w:rPr>
      </w:pPr>
      <w:r w:rsidRPr="00871B4E">
        <w:rPr>
          <w:b/>
        </w:rPr>
        <w:t>Fond Domu s chráněnými byty:</w:t>
      </w:r>
    </w:p>
    <w:p w:rsidR="005B0876" w:rsidRDefault="005B0876" w:rsidP="005B4B3C">
      <w:pPr>
        <w:jc w:val="both"/>
      </w:pPr>
      <w:r>
        <w:t xml:space="preserve">Počáteční zůstatek činil </w:t>
      </w:r>
      <w:r w:rsidR="005719FB">
        <w:t>7</w:t>
      </w:r>
      <w:r>
        <w:t> </w:t>
      </w:r>
      <w:r w:rsidR="005719FB">
        <w:t>613</w:t>
      </w:r>
      <w:r>
        <w:t xml:space="preserve"> </w:t>
      </w:r>
      <w:r w:rsidR="005719FB">
        <w:t>519</w:t>
      </w:r>
      <w:r>
        <w:t xml:space="preserve">,00 Kč. Prostřednictvím rozpočtu bylo z fondu zahrnuto </w:t>
      </w:r>
      <w:r w:rsidR="005719FB">
        <w:t>528 759,85</w:t>
      </w:r>
      <w:r>
        <w:t xml:space="preserve"> Kč na krytí potřeb Domu s chráněnými byty</w:t>
      </w:r>
      <w:r w:rsidR="005719FB">
        <w:t xml:space="preserve"> v</w:t>
      </w:r>
      <w:r>
        <w:t xml:space="preserve"> částkách podle oddílu V. </w:t>
      </w:r>
      <w:r w:rsidR="00166B8E">
        <w:t>Pro obyvatele byl pořádán kurz</w:t>
      </w:r>
      <w:r>
        <w:t xml:space="preserve"> vánočního aranžování s příslušnými materiálovými potřebami, proběhly </w:t>
      </w:r>
      <w:r w:rsidR="005719FB">
        <w:t>tři</w:t>
      </w:r>
      <w:r>
        <w:t xml:space="preserve"> koncerty. Byl</w:t>
      </w:r>
      <w:r w:rsidR="005719FB">
        <w:t>a</w:t>
      </w:r>
      <w:r>
        <w:t xml:space="preserve"> proveden</w:t>
      </w:r>
      <w:r w:rsidR="005719FB">
        <w:t xml:space="preserve">a výměna vodoměrů v bytech a podle požadavku </w:t>
      </w:r>
      <w:r w:rsidR="003F7C99">
        <w:t>vodáren úprava vodoměrné soustavy objektu. Převážná část výdajů</w:t>
      </w:r>
      <w:r>
        <w:t xml:space="preserve"> </w:t>
      </w:r>
      <w:r w:rsidR="003F7C99">
        <w:t>byla vynaložena na opravy objektu jako je oprava výtahu, výměna oběhového čerpadla a opravy soustavy vytápění. Na základě revize elektorinstalace byly odstraněny i závady pocházející z</w:t>
      </w:r>
      <w:r w:rsidR="00FF5BB3">
        <w:t xml:space="preserve"> období výstavby. </w:t>
      </w:r>
    </w:p>
    <w:p w:rsidR="005B0876" w:rsidRDefault="005B0876" w:rsidP="005B4B3C">
      <w:pPr>
        <w:jc w:val="both"/>
      </w:pPr>
      <w:r>
        <w:t xml:space="preserve">V průběhu roku bylo do fondu z hospodářského výsledku VHČ převedeno 1 300 000,00 Kč. Konečný zůstatek po úhradě bankovních poplatků činil </w:t>
      </w:r>
      <w:r w:rsidR="00FF5BB3">
        <w:t>8 384 425,15</w:t>
      </w:r>
      <w:r>
        <w:t xml:space="preserve"> Kč.</w:t>
      </w:r>
    </w:p>
    <w:p w:rsidR="005B0876" w:rsidRPr="00871B4E" w:rsidRDefault="005B0876" w:rsidP="003E1C47">
      <w:pPr>
        <w:pStyle w:val="Zhlav"/>
        <w:tabs>
          <w:tab w:val="clear" w:pos="4536"/>
        </w:tabs>
        <w:jc w:val="both"/>
        <w:rPr>
          <w:b/>
        </w:rPr>
      </w:pPr>
      <w:r w:rsidRPr="00871B4E">
        <w:rPr>
          <w:b/>
        </w:rPr>
        <w:t xml:space="preserve">Fond rezerv a rozvoje: </w:t>
      </w:r>
    </w:p>
    <w:p w:rsidR="005B0876" w:rsidRDefault="005B0876" w:rsidP="003E1C47">
      <w:pPr>
        <w:pStyle w:val="Zhlav"/>
        <w:tabs>
          <w:tab w:val="clear" w:pos="4536"/>
        </w:tabs>
        <w:jc w:val="both"/>
      </w:pPr>
      <w:r>
        <w:t>Zůstatek k 31.12.201</w:t>
      </w:r>
      <w:r w:rsidR="00FF5BB3">
        <w:t>6</w:t>
      </w:r>
      <w:r>
        <w:t xml:space="preserve"> byl vykázán ve výši 378</w:t>
      </w:r>
      <w:r w:rsidR="00FF5BB3">
        <w:t> 602,14</w:t>
      </w:r>
      <w:r>
        <w:t xml:space="preserve"> Kč, v průběhu roku nebyl fond zapojován a účtováno bylo pouze o úrocích a bankovních poplatcích.</w:t>
      </w:r>
    </w:p>
    <w:p w:rsidR="005B0876" w:rsidRDefault="005B0876" w:rsidP="00BD1E5E">
      <w:pPr>
        <w:pStyle w:val="Zhlav"/>
        <w:tabs>
          <w:tab w:val="clear" w:pos="4536"/>
        </w:tabs>
        <w:jc w:val="both"/>
      </w:pPr>
    </w:p>
    <w:p w:rsidR="005B0876" w:rsidRDefault="005B0876" w:rsidP="00BD1E5E">
      <w:pPr>
        <w:pStyle w:val="Zhlav"/>
        <w:tabs>
          <w:tab w:val="clear" w:pos="4536"/>
        </w:tabs>
        <w:jc w:val="both"/>
      </w:pPr>
    </w:p>
    <w:p w:rsidR="005B0876" w:rsidRDefault="005B0876" w:rsidP="00BD1E5E">
      <w:pPr>
        <w:pStyle w:val="Zhlav"/>
        <w:tabs>
          <w:tab w:val="clear" w:pos="4536"/>
        </w:tabs>
        <w:jc w:val="both"/>
        <w:rPr>
          <w:b/>
        </w:rPr>
      </w:pPr>
      <w:r>
        <w:rPr>
          <w:b/>
        </w:rPr>
        <w:t>VI. Majetek:</w:t>
      </w:r>
    </w:p>
    <w:p w:rsidR="005B0876" w:rsidRDefault="005B0876" w:rsidP="00C9611D">
      <w:pPr>
        <w:jc w:val="both"/>
      </w:pPr>
      <w:r>
        <w:t xml:space="preserve">     MČ sestavila účetní závěrku s hodnotami majetku za rok 201</w:t>
      </w:r>
      <w:r w:rsidR="00FF5BB3">
        <w:t>6</w:t>
      </w:r>
      <w:r>
        <w:t xml:space="preserve"> podle zákona č. 563/1991 Sb. o účetnictví a prováděcí vyhlášky č. 410/2009 Sb. Roční účetní závěrka a doklady o inventarizaci majetku byly MHMP předány. Podle vyhlášky 220/2013 Sb. o schvalování účetních závěrek byly Zastupitelstvu MČ předloženy tyto doklady:</w:t>
      </w:r>
      <w:r w:rsidRPr="00C9611D">
        <w:t xml:space="preserve"> </w:t>
      </w:r>
    </w:p>
    <w:p w:rsidR="005B0876" w:rsidRDefault="005B0876" w:rsidP="00C9611D">
      <w:pPr>
        <w:jc w:val="both"/>
      </w:pPr>
      <w:r>
        <w:t xml:space="preserve">Rozvaha-Bilance </w:t>
      </w:r>
    </w:p>
    <w:p w:rsidR="005B0876" w:rsidRDefault="005B0876" w:rsidP="00C9611D">
      <w:pPr>
        <w:jc w:val="both"/>
      </w:pPr>
      <w:r>
        <w:t xml:space="preserve">Výkaz zisku a ztrát </w:t>
      </w:r>
    </w:p>
    <w:p w:rsidR="005B0876" w:rsidRDefault="005B0876" w:rsidP="00C9611D">
      <w:pPr>
        <w:jc w:val="both"/>
      </w:pPr>
      <w:r>
        <w:t xml:space="preserve">Příloha k účetní závěrce </w:t>
      </w:r>
    </w:p>
    <w:p w:rsidR="005B0876" w:rsidRDefault="005B0876" w:rsidP="00C9611D">
      <w:pPr>
        <w:jc w:val="both"/>
      </w:pPr>
      <w:r>
        <w:t xml:space="preserve">Přehled o peněžních tocích </w:t>
      </w:r>
    </w:p>
    <w:p w:rsidR="005B0876" w:rsidRDefault="005B0876" w:rsidP="00C9611D">
      <w:pPr>
        <w:jc w:val="both"/>
      </w:pPr>
      <w:r>
        <w:t>Přehled o změnách vlastního kapitálu</w:t>
      </w:r>
    </w:p>
    <w:p w:rsidR="005B0876" w:rsidRDefault="005B0876" w:rsidP="00C9611D">
      <w:pPr>
        <w:jc w:val="both"/>
      </w:pPr>
      <w:r>
        <w:t>Zpráva o výsledku přezkoumání hospodaření městské části Praha Kunratice za období l. ledna až 31. prosince 201</w:t>
      </w:r>
      <w:r w:rsidR="00FF5BB3">
        <w:t>6</w:t>
      </w:r>
      <w:r>
        <w:t>, OKČ MHMP</w:t>
      </w:r>
    </w:p>
    <w:p w:rsidR="005B0876" w:rsidRDefault="005B0876" w:rsidP="00C9611D">
      <w:pPr>
        <w:jc w:val="both"/>
      </w:pPr>
      <w:r>
        <w:t xml:space="preserve">Inventarizační zpráva </w:t>
      </w:r>
      <w:r w:rsidR="00166B8E" w:rsidRPr="00166B8E">
        <w:t>s</w:t>
      </w:r>
      <w:r w:rsidRPr="00166B8E">
        <w:t xml:space="preserve">estavená </w:t>
      </w:r>
      <w:r>
        <w:t>městskou částí ke dni 31.12.201</w:t>
      </w:r>
      <w:r w:rsidR="00FF5BB3">
        <w:t>6</w:t>
      </w:r>
      <w:r>
        <w:t>.</w:t>
      </w:r>
    </w:p>
    <w:p w:rsidR="005B0876" w:rsidRDefault="005B0876" w:rsidP="0073562C">
      <w:pPr>
        <w:jc w:val="both"/>
      </w:pPr>
      <w:r>
        <w:lastRenderedPageBreak/>
        <w:t xml:space="preserve">Odboru účetnictví MHMP jsou údaje celoročně předávány a probíhá kontrola účtování o majetku a finanční situaci účetní jednotky. </w:t>
      </w:r>
    </w:p>
    <w:p w:rsidR="005B0876" w:rsidRDefault="005B0876" w:rsidP="0073562C">
      <w:pPr>
        <w:jc w:val="both"/>
      </w:pPr>
      <w:r>
        <w:t>MČ má velký dlouhodobý majetek ve stavbách a pozemcích, majetek je zhodnocován</w:t>
      </w:r>
      <w:r w:rsidR="000F3F90">
        <w:t>, nebyly zjištěny inventarizační rozdíly.</w:t>
      </w:r>
    </w:p>
    <w:p w:rsidR="005B0876" w:rsidRDefault="005B0876" w:rsidP="00C9611D">
      <w:pPr>
        <w:pStyle w:val="Zhlav"/>
        <w:tabs>
          <w:tab w:val="clear" w:pos="4536"/>
        </w:tabs>
        <w:jc w:val="both"/>
      </w:pPr>
      <w:r>
        <w:t>Účetní závěrka MČ Praha Kunratice za rok 201</w:t>
      </w:r>
      <w:r w:rsidR="00FF5BB3">
        <w:t xml:space="preserve">6 </w:t>
      </w:r>
      <w:r>
        <w:t xml:space="preserve">byla Zastupitelstvem MČ schválena usnesením č. </w:t>
      </w:r>
      <w:r w:rsidR="00166B8E">
        <w:t>1</w:t>
      </w:r>
      <w:r w:rsidR="00FF5BB3">
        <w:t>9.1a dne 25.5.2017.</w:t>
      </w:r>
    </w:p>
    <w:p w:rsidR="005B0876" w:rsidRDefault="005B0876" w:rsidP="00630830">
      <w:pPr>
        <w:jc w:val="both"/>
      </w:pPr>
    </w:p>
    <w:p w:rsidR="00E15D1F" w:rsidRDefault="00E15D1F" w:rsidP="00630830">
      <w:pPr>
        <w:jc w:val="both"/>
      </w:pPr>
    </w:p>
    <w:p w:rsidR="005B0876" w:rsidRDefault="005B0876" w:rsidP="00BD1E5E">
      <w:pPr>
        <w:pStyle w:val="Zhlav"/>
        <w:tabs>
          <w:tab w:val="clear" w:pos="4536"/>
        </w:tabs>
        <w:jc w:val="both"/>
        <w:rPr>
          <w:b/>
        </w:rPr>
      </w:pPr>
      <w:r>
        <w:rPr>
          <w:b/>
        </w:rPr>
        <w:t xml:space="preserve"> VII., VIII. Finanční vypořádání:</w:t>
      </w:r>
    </w:p>
    <w:p w:rsidR="0001122E" w:rsidRDefault="005B0876" w:rsidP="00DF323F">
      <w:pPr>
        <w:pStyle w:val="Zhlav"/>
        <w:tabs>
          <w:tab w:val="clear" w:pos="4536"/>
        </w:tabs>
        <w:jc w:val="both"/>
      </w:pPr>
      <w:r>
        <w:t xml:space="preserve">    Zástupci odboru rozpočtu MHMP projednali se zástupci MČ finanční vypořádání účelových dotací dne </w:t>
      </w:r>
      <w:r w:rsidR="00FF5BB3">
        <w:t>6.3.2017</w:t>
      </w:r>
      <w:r>
        <w:t>, z jednání vyplynul výsledný vztah MČ ke státnímu rozpočtu a rozpočtu HMP za rok 201</w:t>
      </w:r>
      <w:r w:rsidR="00FF5BB3">
        <w:t>6</w:t>
      </w:r>
      <w:r>
        <w:t xml:space="preserve">. Všechny poskytnuté dotace byly doloženy vyúčtováním.  Odvody do státního rozpočtu nebyly stanoveny. </w:t>
      </w:r>
      <w:r w:rsidR="0001122E">
        <w:t>N</w:t>
      </w:r>
      <w:r>
        <w:t>edočerpan</w:t>
      </w:r>
      <w:r w:rsidR="0001122E">
        <w:t>á část</w:t>
      </w:r>
      <w:r>
        <w:t xml:space="preserve"> dotace HMP na </w:t>
      </w:r>
      <w:r w:rsidR="0001122E">
        <w:t xml:space="preserve">investiční akce v Základní škole </w:t>
      </w:r>
      <w:r>
        <w:t>nám byla ponechána k využití v roce 201</w:t>
      </w:r>
      <w:r w:rsidR="0001122E">
        <w:t>7</w:t>
      </w:r>
      <w:r>
        <w:t xml:space="preserve">. </w:t>
      </w:r>
    </w:p>
    <w:p w:rsidR="005B0876" w:rsidRDefault="005B0876" w:rsidP="00DF323F">
      <w:pPr>
        <w:pStyle w:val="Zhlav"/>
        <w:tabs>
          <w:tab w:val="clear" w:pos="4536"/>
        </w:tabs>
        <w:jc w:val="both"/>
      </w:pPr>
      <w:r>
        <w:t xml:space="preserve">MČ odvede do rozpočtu HMP </w:t>
      </w:r>
      <w:r w:rsidR="0001122E">
        <w:t>450,0 Kč z odvodu z místních poplatků.</w:t>
      </w:r>
    </w:p>
    <w:p w:rsidR="00AF2CF8" w:rsidRDefault="00AF2CF8" w:rsidP="00DF323F">
      <w:pPr>
        <w:pStyle w:val="Zhlav"/>
        <w:tabs>
          <w:tab w:val="clear" w:pos="4536"/>
        </w:tabs>
        <w:jc w:val="both"/>
      </w:pPr>
    </w:p>
    <w:p w:rsidR="00AF2CF8" w:rsidRDefault="00AF2CF8" w:rsidP="00DF323F">
      <w:pPr>
        <w:pStyle w:val="Zhlav"/>
        <w:tabs>
          <w:tab w:val="clear" w:pos="4536"/>
        </w:tabs>
        <w:jc w:val="both"/>
      </w:pPr>
    </w:p>
    <w:p w:rsidR="005B0876" w:rsidRDefault="005B0876" w:rsidP="00893214">
      <w:pPr>
        <w:jc w:val="both"/>
        <w:rPr>
          <w:b/>
        </w:rPr>
      </w:pPr>
      <w:r>
        <w:rPr>
          <w:b/>
        </w:rPr>
        <w:t xml:space="preserve">IX. Přezkoumání hospodaření: </w:t>
      </w:r>
    </w:p>
    <w:p w:rsidR="005B0876" w:rsidRDefault="005B0876" w:rsidP="00A778D4">
      <w:pPr>
        <w:jc w:val="both"/>
      </w:pPr>
      <w:r>
        <w:t xml:space="preserve">     Žádost o přezkoumání hospodaření Městské části Praha Kunratice pro rok 201</w:t>
      </w:r>
      <w:r w:rsidR="0001122E">
        <w:t>6</w:t>
      </w:r>
      <w:r>
        <w:t xml:space="preserve"> jsme v řádném termínu uplatnili u MHMP. </w:t>
      </w:r>
    </w:p>
    <w:p w:rsidR="006D2BCE" w:rsidRDefault="006D2BCE" w:rsidP="006D2BCE">
      <w:pPr>
        <w:jc w:val="both"/>
      </w:pPr>
      <w:r>
        <w:t xml:space="preserve">Přezkoumání hospodaření odborem kontrolních činností magistrátu HMP bylo provedeno formou dvou dílčích a konečného přezkoumání podle zákona č. 420/2004 Sb. o přezkoumávání hospodaření územních samosprávných celků.  Zpráva byla dne 3.4.2017 zástupcům MČ předána a s nimi projednána. </w:t>
      </w:r>
    </w:p>
    <w:p w:rsidR="006D2BCE" w:rsidRDefault="006D2BCE" w:rsidP="006D2BCE">
      <w:pPr>
        <w:jc w:val="both"/>
      </w:pPr>
      <w:r>
        <w:t xml:space="preserve">Zjištění z konečného přezkoumání hospodaření uvádí: Při konečném přezkoumání hospodaření nebyly zjištěny chyby a nedostatky. </w:t>
      </w:r>
    </w:p>
    <w:p w:rsidR="0056239C" w:rsidRDefault="006D2BCE" w:rsidP="006D2BCE">
      <w:pPr>
        <w:jc w:val="both"/>
        <w:rPr>
          <w:color w:val="FF0000"/>
        </w:rPr>
      </w:pPr>
      <w:r>
        <w:t xml:space="preserve">Chyby a nedostatky zjištěné při předchozích  přezkoumáních byly napraveny. Částečně napraven byl nedostatek týkající se formálních vad dokumentu k veřejné zakázky malého rozsahu. </w:t>
      </w:r>
      <w:r w:rsidR="0056239C" w:rsidRPr="0056239C">
        <w:t xml:space="preserve">Městská část přijala ve smyslu ustanovení § 13, odst. 1, písm. b) zákona č. 420/2004 Sb. opatření k nápravě méně závažných chyb formou Příkazu starostky ze dne 18.4.2017. </w:t>
      </w:r>
    </w:p>
    <w:p w:rsidR="006D2BCE" w:rsidRDefault="006D2BCE" w:rsidP="006D2BCE">
      <w:pPr>
        <w:jc w:val="both"/>
      </w:pPr>
      <w:r>
        <w:t xml:space="preserve">V Příloze č. 1 Zprávy je uveden soupis dokladů a písemností využitých při přezkoumání hospodaření. Soubor dokladů je velmi rozsáhlý, účetní závěrka byla ověřena.  </w:t>
      </w:r>
    </w:p>
    <w:p w:rsidR="0001122E" w:rsidRDefault="006D2BCE" w:rsidP="006D2BCE">
      <w:pPr>
        <w:jc w:val="both"/>
      </w:pPr>
      <w:r>
        <w:t>Pro zvýšení funkčnosti vnitřního kontrolního systému byla v průběhu roku 2016 kompletně zrevidována, aktualizována a doplněna vnitřní soustava směrnic a předpisů.</w:t>
      </w:r>
    </w:p>
    <w:p w:rsidR="005B0876" w:rsidRPr="0056239C" w:rsidRDefault="005B0876" w:rsidP="00A778D4">
      <w:pPr>
        <w:jc w:val="both"/>
      </w:pPr>
      <w:r w:rsidRPr="0056239C">
        <w:t xml:space="preserve">     Po projednání závěrečného účtu Zastupitelstvem MČ podá starostka písemnou informaci v souladu s ustanovením § 13, odst. 2 zák. č. 420/2004 Sb. Magistrátu hlavního města Prahy.</w:t>
      </w:r>
    </w:p>
    <w:p w:rsidR="005B0876" w:rsidRPr="0056239C" w:rsidRDefault="005B0876" w:rsidP="00BD1E5E">
      <w:pPr>
        <w:pStyle w:val="Zhlav"/>
        <w:tabs>
          <w:tab w:val="clear" w:pos="4536"/>
        </w:tabs>
        <w:jc w:val="both"/>
      </w:pPr>
      <w:r w:rsidRPr="0056239C">
        <w:t xml:space="preserve">     Z hlediska zřizovatele příspěvkových organizací zadala MČ statutárnímu auditoru Ing. Jaroslavu Brtáňovi provést přezkoumání hospodaření Základní školy Kunratice a Mateřské školy Kunratice za období 1.1.201</w:t>
      </w:r>
      <w:r w:rsidR="0056239C" w:rsidRPr="0056239C">
        <w:t>6</w:t>
      </w:r>
      <w:r w:rsidRPr="0056239C">
        <w:t>-31.12.201</w:t>
      </w:r>
      <w:r w:rsidR="0056239C" w:rsidRPr="0056239C">
        <w:t>6</w:t>
      </w:r>
      <w:r w:rsidRPr="0056239C">
        <w:t>. Zprávy o výsledku kontroly hospodaření s veřejnými prostředky byly Městské části Kunratice a oběma statutárním zástupcům organizací předány a s nimi projednány v březnu 201</w:t>
      </w:r>
      <w:r w:rsidR="0056239C" w:rsidRPr="0056239C">
        <w:t>7</w:t>
      </w:r>
      <w:r w:rsidRPr="0056239C">
        <w:t xml:space="preserve">. Jsou uloženy na Úřadě MČ. Nebylo zjištěno porušení rozpočtové kázně, žádný závažný nedostatek ani riziko, auditor uvádí některá metodická doporučení. </w:t>
      </w:r>
    </w:p>
    <w:p w:rsidR="005B0876" w:rsidRDefault="005B0876" w:rsidP="00BD1E5E">
      <w:pPr>
        <w:pStyle w:val="Zhlav"/>
        <w:tabs>
          <w:tab w:val="clear" w:pos="4536"/>
        </w:tabs>
        <w:jc w:val="both"/>
      </w:pPr>
    </w:p>
    <w:p w:rsidR="00E15D1F" w:rsidRDefault="00E15D1F" w:rsidP="00BD1E5E">
      <w:pPr>
        <w:pStyle w:val="Zhlav"/>
        <w:tabs>
          <w:tab w:val="clear" w:pos="4536"/>
        </w:tabs>
        <w:jc w:val="both"/>
      </w:pPr>
    </w:p>
    <w:p w:rsidR="005B0876" w:rsidRDefault="005B0876">
      <w:pPr>
        <w:rPr>
          <w:b/>
        </w:rPr>
      </w:pPr>
      <w:r w:rsidRPr="00203040">
        <w:rPr>
          <w:b/>
        </w:rPr>
        <w:t>X.</w:t>
      </w:r>
      <w:r>
        <w:rPr>
          <w:b/>
        </w:rPr>
        <w:t xml:space="preserve"> Příspěvkové organizace:</w:t>
      </w:r>
    </w:p>
    <w:p w:rsidR="005B0876" w:rsidRDefault="005B0876" w:rsidP="007702B1">
      <w:pPr>
        <w:pStyle w:val="Zhlav"/>
        <w:tabs>
          <w:tab w:val="clear" w:pos="4536"/>
        </w:tabs>
        <w:jc w:val="both"/>
      </w:pPr>
      <w:r>
        <w:t xml:space="preserve">     Základní škola Kunratice i Mateřská škola Kunratice sestavily účetní závěrku za rok 201</w:t>
      </w:r>
      <w:r w:rsidR="00FE2C1E">
        <w:t xml:space="preserve">6 </w:t>
      </w:r>
      <w:r>
        <w:t xml:space="preserve">podle zákona č. 563/1991 Sb. o účetnictví a prováděcí vyhlášky č. 410/2009 Sb. Roční účetní závěrka a doklady o inventarizaci majetku byly Městské části i MHMP předány. Podle vyhlášky </w:t>
      </w:r>
      <w:r>
        <w:lastRenderedPageBreak/>
        <w:t xml:space="preserve">220/2013 Sb. o schvalování účetních závěrek byla Zastupitelstvem MČ účetní závěrka obou PO projednána a usneseními </w:t>
      </w:r>
      <w:r w:rsidR="00166B8E">
        <w:t>č. 1</w:t>
      </w:r>
      <w:r w:rsidR="00FE2C1E">
        <w:t>9</w:t>
      </w:r>
      <w:r w:rsidR="00166B8E">
        <w:t>.1b a 1</w:t>
      </w:r>
      <w:r w:rsidR="00FE2C1E">
        <w:t>9</w:t>
      </w:r>
      <w:r w:rsidR="00166B8E">
        <w:t>.1c ze dne</w:t>
      </w:r>
      <w:r w:rsidRPr="00F9013F">
        <w:rPr>
          <w:color w:val="FF0000"/>
        </w:rPr>
        <w:t xml:space="preserve"> </w:t>
      </w:r>
      <w:r w:rsidR="00FE2C1E" w:rsidRPr="00FE2C1E">
        <w:t>25.5.2017</w:t>
      </w:r>
      <w:r w:rsidRPr="00FE2C1E">
        <w:t xml:space="preserve"> </w:t>
      </w:r>
      <w:r>
        <w:t>schválena.</w:t>
      </w:r>
    </w:p>
    <w:p w:rsidR="005B0876" w:rsidRDefault="005B0876" w:rsidP="00B34C6E">
      <w:pPr>
        <w:pStyle w:val="Zhlav"/>
        <w:tabs>
          <w:tab w:val="clear" w:pos="4536"/>
        </w:tabs>
        <w:jc w:val="both"/>
        <w:rPr>
          <w:bCs/>
        </w:rPr>
      </w:pPr>
      <w:r>
        <w:rPr>
          <w:bCs/>
        </w:rPr>
        <w:t xml:space="preserve">     Základní škola Kunratice i Mateřská škola Kunratice dosáhly zlepšeného hospodářského výsledku, návrh na rozdělení hospodářského výsledku</w:t>
      </w:r>
      <w:r w:rsidRPr="001339BD">
        <w:rPr>
          <w:bCs/>
        </w:rPr>
        <w:t xml:space="preserve"> </w:t>
      </w:r>
      <w:r>
        <w:rPr>
          <w:bCs/>
        </w:rPr>
        <w:t>byl f</w:t>
      </w:r>
      <w:r w:rsidRPr="001339BD">
        <w:rPr>
          <w:bCs/>
        </w:rPr>
        <w:t>inančním výbor</w:t>
      </w:r>
      <w:r>
        <w:rPr>
          <w:bCs/>
        </w:rPr>
        <w:t>em</w:t>
      </w:r>
      <w:r w:rsidRPr="001339BD">
        <w:rPr>
          <w:bCs/>
        </w:rPr>
        <w:t xml:space="preserve"> </w:t>
      </w:r>
      <w:r>
        <w:rPr>
          <w:bCs/>
        </w:rPr>
        <w:t xml:space="preserve">projednán a ZMČ dne </w:t>
      </w:r>
      <w:r w:rsidR="00FE2C1E">
        <w:rPr>
          <w:bCs/>
        </w:rPr>
        <w:t>25.5.2017</w:t>
      </w:r>
      <w:r>
        <w:rPr>
          <w:bCs/>
        </w:rPr>
        <w:t xml:space="preserve"> schválen. Hospodářský výsledek je rozdělen </w:t>
      </w:r>
      <w:r w:rsidRPr="001339BD">
        <w:rPr>
          <w:bCs/>
        </w:rPr>
        <w:t>v souladu se zákonem 250/2000 Sb.</w:t>
      </w:r>
      <w:r>
        <w:rPr>
          <w:bCs/>
        </w:rPr>
        <w:t xml:space="preserve"> mezi fond rezervní a fond odměn příspěvkových organizací.</w:t>
      </w:r>
      <w:r w:rsidRPr="001339BD">
        <w:rPr>
          <w:bCs/>
        </w:rPr>
        <w:t xml:space="preserve"> </w:t>
      </w:r>
    </w:p>
    <w:p w:rsidR="005B0876" w:rsidRDefault="005B0876" w:rsidP="00347470">
      <w:pPr>
        <w:pStyle w:val="Zhlav"/>
        <w:tabs>
          <w:tab w:val="clear" w:pos="4536"/>
          <w:tab w:val="left" w:pos="2520"/>
          <w:tab w:val="left" w:pos="4320"/>
          <w:tab w:val="left" w:pos="5940"/>
          <w:tab w:val="left" w:pos="7380"/>
        </w:tabs>
        <w:jc w:val="both"/>
        <w:rPr>
          <w:b/>
          <w:bCs/>
        </w:rPr>
      </w:pPr>
    </w:p>
    <w:p w:rsidR="005B0876" w:rsidRPr="00F9013F" w:rsidRDefault="005B0876" w:rsidP="00F9013F">
      <w:pPr>
        <w:pStyle w:val="Zhlav"/>
        <w:tabs>
          <w:tab w:val="clear" w:pos="4536"/>
          <w:tab w:val="left" w:pos="3060"/>
          <w:tab w:val="left" w:pos="4320"/>
          <w:tab w:val="left" w:pos="6120"/>
          <w:tab w:val="left" w:pos="7560"/>
        </w:tabs>
        <w:jc w:val="both"/>
        <w:rPr>
          <w:bCs/>
        </w:rPr>
      </w:pPr>
      <w:r w:rsidRPr="00F9013F">
        <w:rPr>
          <w:bCs/>
        </w:rPr>
        <w:t xml:space="preserve">Hospodářský výsledek Kč: </w:t>
      </w:r>
      <w:r>
        <w:rPr>
          <w:bCs/>
        </w:rPr>
        <w:tab/>
        <w:t>H</w:t>
      </w:r>
      <w:r w:rsidRPr="00F9013F">
        <w:rPr>
          <w:bCs/>
        </w:rPr>
        <w:t xml:space="preserve">l. činnost </w:t>
      </w:r>
      <w:r w:rsidRPr="00F9013F">
        <w:rPr>
          <w:bCs/>
        </w:rPr>
        <w:tab/>
        <w:t xml:space="preserve">Hosp. činnost  </w:t>
      </w:r>
      <w:r>
        <w:rPr>
          <w:bCs/>
        </w:rPr>
        <w:tab/>
      </w:r>
      <w:r w:rsidRPr="00F9013F">
        <w:rPr>
          <w:bCs/>
        </w:rPr>
        <w:t>Fond odměn</w:t>
      </w:r>
      <w:r w:rsidRPr="00F9013F">
        <w:rPr>
          <w:bCs/>
        </w:rPr>
        <w:tab/>
        <w:t>Fond rezervní</w:t>
      </w:r>
    </w:p>
    <w:p w:rsidR="005B0876" w:rsidRDefault="005B0876" w:rsidP="00F9013F">
      <w:pPr>
        <w:pStyle w:val="Zhlav"/>
        <w:tabs>
          <w:tab w:val="clear" w:pos="4536"/>
          <w:tab w:val="decimal" w:pos="3420"/>
          <w:tab w:val="decimal" w:pos="5220"/>
          <w:tab w:val="decimal" w:pos="6660"/>
          <w:tab w:val="decimal" w:pos="8460"/>
        </w:tabs>
        <w:jc w:val="both"/>
        <w:rPr>
          <w:bCs/>
        </w:rPr>
      </w:pPr>
      <w:r>
        <w:rPr>
          <w:bCs/>
        </w:rPr>
        <w:t>Základní škola</w:t>
      </w:r>
      <w:r>
        <w:rPr>
          <w:bCs/>
        </w:rPr>
        <w:tab/>
      </w:r>
      <w:r w:rsidR="00FE2C1E">
        <w:rPr>
          <w:bCs/>
        </w:rPr>
        <w:t>2 129,00</w:t>
      </w:r>
      <w:r w:rsidR="00FE2C1E">
        <w:rPr>
          <w:bCs/>
        </w:rPr>
        <w:tab/>
        <w:t>789 522,78</w:t>
      </w:r>
      <w:r w:rsidR="00FE2C1E">
        <w:rPr>
          <w:bCs/>
        </w:rPr>
        <w:tab/>
        <w:t>0,00</w:t>
      </w:r>
      <w:r w:rsidR="00FE2C1E">
        <w:rPr>
          <w:bCs/>
        </w:rPr>
        <w:tab/>
        <w:t>791 651,78</w:t>
      </w:r>
    </w:p>
    <w:p w:rsidR="005B0876" w:rsidRPr="00F9013F" w:rsidRDefault="005B0876" w:rsidP="00F9013F">
      <w:pPr>
        <w:tabs>
          <w:tab w:val="decimal" w:pos="3420"/>
          <w:tab w:val="decimal" w:pos="5220"/>
          <w:tab w:val="decimal" w:pos="6660"/>
          <w:tab w:val="decimal" w:pos="8460"/>
        </w:tabs>
        <w:rPr>
          <w:bCs/>
          <w:szCs w:val="20"/>
        </w:rPr>
      </w:pPr>
      <w:r>
        <w:rPr>
          <w:bCs/>
        </w:rPr>
        <w:t xml:space="preserve">Mateřská </w:t>
      </w:r>
      <w:r w:rsidRPr="00F9013F">
        <w:rPr>
          <w:bCs/>
          <w:szCs w:val="20"/>
        </w:rPr>
        <w:t>škola</w:t>
      </w:r>
      <w:r w:rsidRPr="00F9013F">
        <w:rPr>
          <w:bCs/>
          <w:szCs w:val="20"/>
        </w:rPr>
        <w:tab/>
      </w:r>
      <w:r w:rsidR="00FE2C1E">
        <w:rPr>
          <w:bCs/>
          <w:szCs w:val="20"/>
        </w:rPr>
        <w:t>10 519,30</w:t>
      </w:r>
      <w:r w:rsidR="00FE2C1E">
        <w:rPr>
          <w:bCs/>
          <w:szCs w:val="20"/>
        </w:rPr>
        <w:tab/>
        <w:t>8 523,50</w:t>
      </w:r>
      <w:r w:rsidR="00FE2C1E">
        <w:rPr>
          <w:bCs/>
          <w:szCs w:val="20"/>
        </w:rPr>
        <w:tab/>
        <w:t>12 694,50</w:t>
      </w:r>
      <w:r w:rsidR="00FE2C1E">
        <w:rPr>
          <w:bCs/>
          <w:szCs w:val="20"/>
        </w:rPr>
        <w:tab/>
        <w:t>6 348,30</w:t>
      </w:r>
    </w:p>
    <w:p w:rsidR="00182622" w:rsidRDefault="00182622" w:rsidP="001339BD">
      <w:pPr>
        <w:rPr>
          <w:b/>
        </w:rPr>
      </w:pPr>
    </w:p>
    <w:p w:rsidR="00E15D1F" w:rsidRDefault="00E15D1F" w:rsidP="001339BD">
      <w:pPr>
        <w:rPr>
          <w:b/>
        </w:rPr>
      </w:pPr>
    </w:p>
    <w:p w:rsidR="005B0876" w:rsidRPr="001339BD" w:rsidRDefault="005B0876" w:rsidP="001339BD">
      <w:pPr>
        <w:rPr>
          <w:b/>
        </w:rPr>
      </w:pPr>
      <w:r w:rsidRPr="001339BD">
        <w:rPr>
          <w:b/>
        </w:rPr>
        <w:t>XI.</w:t>
      </w:r>
      <w:r>
        <w:rPr>
          <w:b/>
        </w:rPr>
        <w:t xml:space="preserve"> Hospodářská činnost MČ:</w:t>
      </w:r>
      <w:r w:rsidRPr="001339BD">
        <w:rPr>
          <w:b/>
        </w:rPr>
        <w:t xml:space="preserve"> </w:t>
      </w:r>
    </w:p>
    <w:p w:rsidR="005B0876" w:rsidRDefault="005B0876" w:rsidP="001339BD">
      <w:pPr>
        <w:jc w:val="both"/>
      </w:pPr>
      <w:r>
        <w:t>Za rok 201</w:t>
      </w:r>
      <w:r w:rsidR="00FE2C1E">
        <w:t>6</w:t>
      </w:r>
      <w:r>
        <w:t xml:space="preserve"> bylo v hospodářské činnosti dosaženo těchto hodnot:</w:t>
      </w:r>
    </w:p>
    <w:p w:rsidR="005B0876" w:rsidRDefault="005B0876" w:rsidP="00B52DE0">
      <w:pPr>
        <w:tabs>
          <w:tab w:val="decimal" w:pos="5103"/>
        </w:tabs>
        <w:jc w:val="both"/>
      </w:pPr>
      <w:r>
        <w:t>výnosy</w:t>
      </w:r>
      <w:r>
        <w:tab/>
      </w:r>
      <w:r w:rsidR="00FE2C1E">
        <w:t xml:space="preserve">10 603 251,63 </w:t>
      </w:r>
      <w:r>
        <w:t>Kč</w:t>
      </w:r>
    </w:p>
    <w:p w:rsidR="005B0876" w:rsidRDefault="005B0876" w:rsidP="00B52DE0">
      <w:pPr>
        <w:tabs>
          <w:tab w:val="decimal" w:pos="5103"/>
        </w:tabs>
        <w:jc w:val="both"/>
      </w:pPr>
      <w:r>
        <w:t>náklady</w:t>
      </w:r>
      <w:r>
        <w:tab/>
      </w:r>
      <w:r w:rsidR="00FE2C1E">
        <w:t xml:space="preserve">2 442 979,86 </w:t>
      </w:r>
      <w:r>
        <w:t>Kč</w:t>
      </w:r>
    </w:p>
    <w:p w:rsidR="005B0876" w:rsidRDefault="005B0876" w:rsidP="00B52DE0">
      <w:pPr>
        <w:tabs>
          <w:tab w:val="decimal" w:pos="3119"/>
          <w:tab w:val="decimal" w:pos="5103"/>
        </w:tabs>
        <w:jc w:val="both"/>
      </w:pPr>
      <w:r>
        <w:t xml:space="preserve">hospodářský výsledek před zdaněním </w:t>
      </w:r>
      <w:r>
        <w:tab/>
      </w:r>
      <w:r w:rsidR="00FE2C1E">
        <w:t>8</w:t>
      </w:r>
      <w:r>
        <w:t> </w:t>
      </w:r>
      <w:r w:rsidR="00FE2C1E">
        <w:t>160 271,77</w:t>
      </w:r>
      <w:r>
        <w:t xml:space="preserve"> Kč</w:t>
      </w:r>
    </w:p>
    <w:p w:rsidR="005B0876" w:rsidRDefault="005B0876" w:rsidP="00B52DE0">
      <w:pPr>
        <w:tabs>
          <w:tab w:val="decimal" w:pos="5103"/>
        </w:tabs>
        <w:jc w:val="both"/>
      </w:pPr>
      <w:r>
        <w:t xml:space="preserve">daň 19% ze základu daně </w:t>
      </w:r>
      <w:r>
        <w:tab/>
        <w:t>1 </w:t>
      </w:r>
      <w:r w:rsidR="00FE2C1E">
        <w:t>593 250,47</w:t>
      </w:r>
      <w:r>
        <w:t xml:space="preserve"> Kč</w:t>
      </w:r>
    </w:p>
    <w:p w:rsidR="005B0876" w:rsidRDefault="005B0876" w:rsidP="00B52DE0">
      <w:pPr>
        <w:tabs>
          <w:tab w:val="decimal" w:pos="5103"/>
        </w:tabs>
        <w:jc w:val="both"/>
      </w:pPr>
      <w:r>
        <w:t>hospodářský výsledek VHČ po zdanění</w:t>
      </w:r>
      <w:r>
        <w:tab/>
      </w:r>
      <w:r w:rsidR="00FE2C1E">
        <w:t>6</w:t>
      </w:r>
      <w:r>
        <w:t> </w:t>
      </w:r>
      <w:r w:rsidR="00FE2C1E">
        <w:t>567 021,30</w:t>
      </w:r>
      <w:r>
        <w:t xml:space="preserve"> Kč</w:t>
      </w:r>
    </w:p>
    <w:p w:rsidR="005B0876" w:rsidRDefault="005B0876" w:rsidP="00B52DE0">
      <w:pPr>
        <w:tabs>
          <w:tab w:val="decimal" w:pos="3119"/>
        </w:tabs>
        <w:jc w:val="both"/>
      </w:pPr>
    </w:p>
    <w:p w:rsidR="005B0876" w:rsidRDefault="005B0876" w:rsidP="00B52DE0">
      <w:pPr>
        <w:tabs>
          <w:tab w:val="decimal" w:pos="3119"/>
        </w:tabs>
        <w:jc w:val="both"/>
      </w:pPr>
      <w:r>
        <w:t xml:space="preserve">     Hospodářská činnost MČ vykazuje zisk se stoupající tendencí. </w:t>
      </w:r>
    </w:p>
    <w:p w:rsidR="005B0876" w:rsidRPr="001339BD" w:rsidRDefault="005B0876" w:rsidP="00B52DE0">
      <w:pPr>
        <w:tabs>
          <w:tab w:val="decimal" w:pos="3119"/>
        </w:tabs>
        <w:jc w:val="both"/>
      </w:pPr>
      <w:r>
        <w:t>Nej</w:t>
      </w:r>
      <w:r w:rsidRPr="001339BD">
        <w:t xml:space="preserve">vyšší </w:t>
      </w:r>
      <w:r>
        <w:t xml:space="preserve">měrou se </w:t>
      </w:r>
      <w:r w:rsidRPr="001339BD">
        <w:t>na výnosech i na nákladech</w:t>
      </w:r>
      <w:r>
        <w:t xml:space="preserve"> podílí činnosti související s Domem s chráněnými byty.</w:t>
      </w:r>
      <w:r w:rsidRPr="001339BD">
        <w:t xml:space="preserve"> </w:t>
      </w:r>
      <w:r>
        <w:t>Významný je výnos z pronájmů pozemků.</w:t>
      </w:r>
    </w:p>
    <w:p w:rsidR="005B0876" w:rsidRDefault="005B0876" w:rsidP="00C00F8C">
      <w:pPr>
        <w:jc w:val="both"/>
      </w:pPr>
      <w:r>
        <w:t xml:space="preserve">     Vý</w:t>
      </w:r>
      <w:r w:rsidRPr="001339BD">
        <w:t>nosy z</w:t>
      </w:r>
      <w:r>
        <w:t> </w:t>
      </w:r>
      <w:r w:rsidRPr="001339BD">
        <w:t>pronájm</w:t>
      </w:r>
      <w:r>
        <w:t>ů</w:t>
      </w:r>
      <w:r w:rsidRPr="001339BD">
        <w:t xml:space="preserve"> </w:t>
      </w:r>
      <w:r>
        <w:t xml:space="preserve">nebytových prostor a pozemků </w:t>
      </w:r>
      <w:r w:rsidRPr="001339BD">
        <w:t xml:space="preserve">probíhaly podle nájemních smluv, </w:t>
      </w:r>
      <w:r>
        <w:t xml:space="preserve">tam, kde smlouvy obsahují inflační doložku, </w:t>
      </w:r>
      <w:r w:rsidRPr="001339BD">
        <w:t>bylo</w:t>
      </w:r>
      <w:r>
        <w:t xml:space="preserve"> nájemné</w:t>
      </w:r>
      <w:r w:rsidRPr="001339BD">
        <w:t xml:space="preserve"> valorizováno</w:t>
      </w:r>
      <w:r>
        <w:t xml:space="preserve"> podle procenta inflace vyhlášeného ČSÚ.</w:t>
      </w:r>
    </w:p>
    <w:p w:rsidR="005B0876" w:rsidRDefault="005B0876" w:rsidP="00C00F8C">
      <w:pPr>
        <w:jc w:val="both"/>
      </w:pPr>
      <w:r>
        <w:t xml:space="preserve">     Největší položkou nákladů jsou provozní náklady Domu s Chráněnými byty, které zahrnují m.j. ostrahu objektu, údržbu a opravy plynové kotelny a výtahu, </w:t>
      </w:r>
      <w:r w:rsidR="00D73766">
        <w:t>pravidelné revize</w:t>
      </w:r>
      <w:r>
        <w:t xml:space="preserve"> a odstranění vad vyplývajících z revizí, požární prohlídky, mzdové náklady na správce, úklid a podíl režijních mzdových nákladů zaměstnanců úřadu spravujících agendu hospodářské činnosti. Podíl mezd zaměstnanců je do nákladů VHČ zahrnován na základě připomínek kontrolních orgánů.  MČ poskytuje některým nájemcům příspěvek na nájem.</w:t>
      </w:r>
    </w:p>
    <w:p w:rsidR="005B0876" w:rsidRDefault="005B0876" w:rsidP="0007485B">
      <w:pPr>
        <w:jc w:val="both"/>
      </w:pPr>
      <w:r>
        <w:t xml:space="preserve">     Daň z příjmu právnických osob je předepsána k zaplacení v červnu 201</w:t>
      </w:r>
      <w:r w:rsidR="00D73766">
        <w:t>7</w:t>
      </w:r>
      <w:r>
        <w:t xml:space="preserve"> prostřednictvím MHMP. Po uzavření hospodaření vlastního hlavního města, pravděpodobně v červenci, nám bude 100% vrácena formou neinvestiční dotace do rozpočtu hlavní činnosti MČ. </w:t>
      </w:r>
    </w:p>
    <w:p w:rsidR="005B0876" w:rsidRDefault="005B0876" w:rsidP="001339BD">
      <w:pPr>
        <w:jc w:val="both"/>
      </w:pPr>
      <w:r>
        <w:t xml:space="preserve">     MČ má zřízen peněžní fond pro potřeby Domu s chráněnými byty, viz oddíl V.</w:t>
      </w:r>
    </w:p>
    <w:p w:rsidR="005B0876" w:rsidRDefault="005B0876" w:rsidP="001339BD">
      <w:pPr>
        <w:jc w:val="both"/>
      </w:pPr>
      <w:r>
        <w:t xml:space="preserve">     </w:t>
      </w:r>
    </w:p>
    <w:sectPr w:rsidR="005B0876" w:rsidSect="00F91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76" w:rsidRDefault="005B0876">
      <w:r>
        <w:separator/>
      </w:r>
    </w:p>
  </w:endnote>
  <w:endnote w:type="continuationSeparator" w:id="0">
    <w:p w:rsidR="005B0876" w:rsidRDefault="005B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76" w:rsidRDefault="005B0876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C63C5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76" w:rsidRDefault="005B0876">
      <w:r>
        <w:separator/>
      </w:r>
    </w:p>
  </w:footnote>
  <w:footnote w:type="continuationSeparator" w:id="0">
    <w:p w:rsidR="005B0876" w:rsidRDefault="005B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752C7"/>
    <w:multiLevelType w:val="hybridMultilevel"/>
    <w:tmpl w:val="B7FCDF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24A23"/>
    <w:multiLevelType w:val="hybridMultilevel"/>
    <w:tmpl w:val="77A0A13C"/>
    <w:lvl w:ilvl="0" w:tplc="59349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544A"/>
    <w:multiLevelType w:val="hybridMultilevel"/>
    <w:tmpl w:val="912A9A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2F0"/>
    <w:multiLevelType w:val="hybridMultilevel"/>
    <w:tmpl w:val="469AF1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1545944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F503BA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78"/>
    <w:rsid w:val="00004710"/>
    <w:rsid w:val="00010228"/>
    <w:rsid w:val="0001122E"/>
    <w:rsid w:val="00013825"/>
    <w:rsid w:val="0001752E"/>
    <w:rsid w:val="00027AE6"/>
    <w:rsid w:val="00030005"/>
    <w:rsid w:val="0003064F"/>
    <w:rsid w:val="00035C9F"/>
    <w:rsid w:val="000443E9"/>
    <w:rsid w:val="000521C8"/>
    <w:rsid w:val="00052FC3"/>
    <w:rsid w:val="0005336E"/>
    <w:rsid w:val="0005719F"/>
    <w:rsid w:val="00060516"/>
    <w:rsid w:val="000605F4"/>
    <w:rsid w:val="00067C1C"/>
    <w:rsid w:val="0007485B"/>
    <w:rsid w:val="00074E0A"/>
    <w:rsid w:val="00075B5C"/>
    <w:rsid w:val="00076EDB"/>
    <w:rsid w:val="00082171"/>
    <w:rsid w:val="00094466"/>
    <w:rsid w:val="00095699"/>
    <w:rsid w:val="000A08E6"/>
    <w:rsid w:val="000A0D5A"/>
    <w:rsid w:val="000A1178"/>
    <w:rsid w:val="000B254B"/>
    <w:rsid w:val="000C1511"/>
    <w:rsid w:val="000C58B3"/>
    <w:rsid w:val="000C65E3"/>
    <w:rsid w:val="000D142A"/>
    <w:rsid w:val="000D168B"/>
    <w:rsid w:val="000D4359"/>
    <w:rsid w:val="000D44A3"/>
    <w:rsid w:val="000D6CED"/>
    <w:rsid w:val="000F3F90"/>
    <w:rsid w:val="000F42D0"/>
    <w:rsid w:val="00102C13"/>
    <w:rsid w:val="00107C3E"/>
    <w:rsid w:val="00112B45"/>
    <w:rsid w:val="0013092E"/>
    <w:rsid w:val="00131853"/>
    <w:rsid w:val="001339BD"/>
    <w:rsid w:val="00136E22"/>
    <w:rsid w:val="00136EBF"/>
    <w:rsid w:val="00141AD2"/>
    <w:rsid w:val="00142DA8"/>
    <w:rsid w:val="00152F9E"/>
    <w:rsid w:val="00154EAD"/>
    <w:rsid w:val="001557F6"/>
    <w:rsid w:val="00166B8E"/>
    <w:rsid w:val="00175023"/>
    <w:rsid w:val="00176F54"/>
    <w:rsid w:val="00182622"/>
    <w:rsid w:val="001913C2"/>
    <w:rsid w:val="00193A7A"/>
    <w:rsid w:val="00194549"/>
    <w:rsid w:val="00196737"/>
    <w:rsid w:val="001A6F61"/>
    <w:rsid w:val="001C78CC"/>
    <w:rsid w:val="001D1931"/>
    <w:rsid w:val="001D39C2"/>
    <w:rsid w:val="001D57EA"/>
    <w:rsid w:val="001D608C"/>
    <w:rsid w:val="001D620F"/>
    <w:rsid w:val="001E455E"/>
    <w:rsid w:val="001F036B"/>
    <w:rsid w:val="001F27F5"/>
    <w:rsid w:val="001F5C2A"/>
    <w:rsid w:val="00200375"/>
    <w:rsid w:val="00203040"/>
    <w:rsid w:val="00211C38"/>
    <w:rsid w:val="002123ED"/>
    <w:rsid w:val="002205C3"/>
    <w:rsid w:val="00226C42"/>
    <w:rsid w:val="0023699A"/>
    <w:rsid w:val="00242793"/>
    <w:rsid w:val="00245CD9"/>
    <w:rsid w:val="002467C3"/>
    <w:rsid w:val="00252198"/>
    <w:rsid w:val="00253B9A"/>
    <w:rsid w:val="00257620"/>
    <w:rsid w:val="00260DE1"/>
    <w:rsid w:val="00264B6C"/>
    <w:rsid w:val="00284A3D"/>
    <w:rsid w:val="00290CB3"/>
    <w:rsid w:val="002924AA"/>
    <w:rsid w:val="002B1D7B"/>
    <w:rsid w:val="002B2F1A"/>
    <w:rsid w:val="002C0EFA"/>
    <w:rsid w:val="002C2EEF"/>
    <w:rsid w:val="002C760A"/>
    <w:rsid w:val="002C7F5D"/>
    <w:rsid w:val="002D0C25"/>
    <w:rsid w:val="002D1740"/>
    <w:rsid w:val="002D2257"/>
    <w:rsid w:val="002E18C3"/>
    <w:rsid w:val="002E1BCD"/>
    <w:rsid w:val="002E6AEA"/>
    <w:rsid w:val="002E73EB"/>
    <w:rsid w:val="002F0DBE"/>
    <w:rsid w:val="002F37C5"/>
    <w:rsid w:val="002F587D"/>
    <w:rsid w:val="00300C4E"/>
    <w:rsid w:val="00302408"/>
    <w:rsid w:val="0030319E"/>
    <w:rsid w:val="00303B5F"/>
    <w:rsid w:val="00306C70"/>
    <w:rsid w:val="00307359"/>
    <w:rsid w:val="0031032F"/>
    <w:rsid w:val="0031118A"/>
    <w:rsid w:val="00314098"/>
    <w:rsid w:val="003277D2"/>
    <w:rsid w:val="00330AD8"/>
    <w:rsid w:val="00331EE8"/>
    <w:rsid w:val="00333845"/>
    <w:rsid w:val="00335DAB"/>
    <w:rsid w:val="00337E0D"/>
    <w:rsid w:val="003415C2"/>
    <w:rsid w:val="0034274D"/>
    <w:rsid w:val="00343DAF"/>
    <w:rsid w:val="0034469D"/>
    <w:rsid w:val="00347470"/>
    <w:rsid w:val="00350CF5"/>
    <w:rsid w:val="00352E6B"/>
    <w:rsid w:val="00361625"/>
    <w:rsid w:val="0037391A"/>
    <w:rsid w:val="0037440D"/>
    <w:rsid w:val="00380E01"/>
    <w:rsid w:val="003833FB"/>
    <w:rsid w:val="003840B1"/>
    <w:rsid w:val="00384829"/>
    <w:rsid w:val="0039049E"/>
    <w:rsid w:val="00391AE0"/>
    <w:rsid w:val="00391CDF"/>
    <w:rsid w:val="00396E27"/>
    <w:rsid w:val="00397C9F"/>
    <w:rsid w:val="00397F54"/>
    <w:rsid w:val="003A0876"/>
    <w:rsid w:val="003A13C6"/>
    <w:rsid w:val="003A21E6"/>
    <w:rsid w:val="003B0F69"/>
    <w:rsid w:val="003B10B3"/>
    <w:rsid w:val="003B3218"/>
    <w:rsid w:val="003B674C"/>
    <w:rsid w:val="003C015D"/>
    <w:rsid w:val="003C025E"/>
    <w:rsid w:val="003C181D"/>
    <w:rsid w:val="003C6954"/>
    <w:rsid w:val="003D0F3A"/>
    <w:rsid w:val="003D4EB0"/>
    <w:rsid w:val="003D7AB6"/>
    <w:rsid w:val="003E186B"/>
    <w:rsid w:val="003E1C47"/>
    <w:rsid w:val="003E3F69"/>
    <w:rsid w:val="003F001E"/>
    <w:rsid w:val="003F7C99"/>
    <w:rsid w:val="00401F82"/>
    <w:rsid w:val="00405BF4"/>
    <w:rsid w:val="0041283F"/>
    <w:rsid w:val="004134D5"/>
    <w:rsid w:val="004358AF"/>
    <w:rsid w:val="004407B8"/>
    <w:rsid w:val="00446BE7"/>
    <w:rsid w:val="00460635"/>
    <w:rsid w:val="0046102A"/>
    <w:rsid w:val="0046322E"/>
    <w:rsid w:val="004648D6"/>
    <w:rsid w:val="00467810"/>
    <w:rsid w:val="00470E16"/>
    <w:rsid w:val="00475C08"/>
    <w:rsid w:val="004777C0"/>
    <w:rsid w:val="00482A4A"/>
    <w:rsid w:val="00484A93"/>
    <w:rsid w:val="00494D82"/>
    <w:rsid w:val="00495F44"/>
    <w:rsid w:val="004A361F"/>
    <w:rsid w:val="004A5F5C"/>
    <w:rsid w:val="004B649E"/>
    <w:rsid w:val="004B657F"/>
    <w:rsid w:val="004C1A9A"/>
    <w:rsid w:val="004C4750"/>
    <w:rsid w:val="004C497A"/>
    <w:rsid w:val="004C6578"/>
    <w:rsid w:val="004C7247"/>
    <w:rsid w:val="004D3F1C"/>
    <w:rsid w:val="004E3C85"/>
    <w:rsid w:val="004E3F92"/>
    <w:rsid w:val="004F4B67"/>
    <w:rsid w:val="004F7C87"/>
    <w:rsid w:val="00501F93"/>
    <w:rsid w:val="00506237"/>
    <w:rsid w:val="00506440"/>
    <w:rsid w:val="00510706"/>
    <w:rsid w:val="00521109"/>
    <w:rsid w:val="00523560"/>
    <w:rsid w:val="00525C4A"/>
    <w:rsid w:val="0052609F"/>
    <w:rsid w:val="00527A40"/>
    <w:rsid w:val="00535E9C"/>
    <w:rsid w:val="005368DB"/>
    <w:rsid w:val="00537678"/>
    <w:rsid w:val="00542961"/>
    <w:rsid w:val="00546EAA"/>
    <w:rsid w:val="0056239C"/>
    <w:rsid w:val="005632FD"/>
    <w:rsid w:val="005719FB"/>
    <w:rsid w:val="0057642C"/>
    <w:rsid w:val="00576DD4"/>
    <w:rsid w:val="00581F99"/>
    <w:rsid w:val="00583B45"/>
    <w:rsid w:val="00587852"/>
    <w:rsid w:val="0059183E"/>
    <w:rsid w:val="0059473D"/>
    <w:rsid w:val="00595153"/>
    <w:rsid w:val="005978A1"/>
    <w:rsid w:val="005A382D"/>
    <w:rsid w:val="005A77E3"/>
    <w:rsid w:val="005B0876"/>
    <w:rsid w:val="005B30C2"/>
    <w:rsid w:val="005B4B3C"/>
    <w:rsid w:val="005B6167"/>
    <w:rsid w:val="005C4AE1"/>
    <w:rsid w:val="005D19C4"/>
    <w:rsid w:val="005D747B"/>
    <w:rsid w:val="005E0286"/>
    <w:rsid w:val="005E173B"/>
    <w:rsid w:val="005E6738"/>
    <w:rsid w:val="005F13E4"/>
    <w:rsid w:val="005F5527"/>
    <w:rsid w:val="00613412"/>
    <w:rsid w:val="00616D69"/>
    <w:rsid w:val="006220F9"/>
    <w:rsid w:val="00630830"/>
    <w:rsid w:val="00635CDF"/>
    <w:rsid w:val="00637220"/>
    <w:rsid w:val="006501A1"/>
    <w:rsid w:val="0065274F"/>
    <w:rsid w:val="00653063"/>
    <w:rsid w:val="00654170"/>
    <w:rsid w:val="0065752B"/>
    <w:rsid w:val="006606D8"/>
    <w:rsid w:val="00662CBB"/>
    <w:rsid w:val="00664A07"/>
    <w:rsid w:val="006718A7"/>
    <w:rsid w:val="006833B4"/>
    <w:rsid w:val="006914D6"/>
    <w:rsid w:val="00691D78"/>
    <w:rsid w:val="006A07B4"/>
    <w:rsid w:val="006A1051"/>
    <w:rsid w:val="006A71E3"/>
    <w:rsid w:val="006B3C66"/>
    <w:rsid w:val="006C0CB1"/>
    <w:rsid w:val="006D1F19"/>
    <w:rsid w:val="006D2BCE"/>
    <w:rsid w:val="006E4C85"/>
    <w:rsid w:val="006E5AC4"/>
    <w:rsid w:val="006F46C6"/>
    <w:rsid w:val="006F7321"/>
    <w:rsid w:val="00703A15"/>
    <w:rsid w:val="0070464A"/>
    <w:rsid w:val="00710DD5"/>
    <w:rsid w:val="00724294"/>
    <w:rsid w:val="007322E7"/>
    <w:rsid w:val="0073562C"/>
    <w:rsid w:val="00744E1D"/>
    <w:rsid w:val="00745CAD"/>
    <w:rsid w:val="007503F3"/>
    <w:rsid w:val="00752395"/>
    <w:rsid w:val="0075630C"/>
    <w:rsid w:val="00756E29"/>
    <w:rsid w:val="00760750"/>
    <w:rsid w:val="00760C55"/>
    <w:rsid w:val="007611F9"/>
    <w:rsid w:val="00763A89"/>
    <w:rsid w:val="007702B1"/>
    <w:rsid w:val="00770B80"/>
    <w:rsid w:val="0077390C"/>
    <w:rsid w:val="00780A8F"/>
    <w:rsid w:val="00783E9C"/>
    <w:rsid w:val="0079190B"/>
    <w:rsid w:val="00792151"/>
    <w:rsid w:val="007930CC"/>
    <w:rsid w:val="00796F63"/>
    <w:rsid w:val="007A1F85"/>
    <w:rsid w:val="007A3BD4"/>
    <w:rsid w:val="007A56CE"/>
    <w:rsid w:val="007B6B96"/>
    <w:rsid w:val="007C369F"/>
    <w:rsid w:val="007C7FE1"/>
    <w:rsid w:val="007D2338"/>
    <w:rsid w:val="007E2B8F"/>
    <w:rsid w:val="007F2B06"/>
    <w:rsid w:val="00800509"/>
    <w:rsid w:val="008071CA"/>
    <w:rsid w:val="00814291"/>
    <w:rsid w:val="00821D2E"/>
    <w:rsid w:val="00822FCB"/>
    <w:rsid w:val="0082459A"/>
    <w:rsid w:val="008274F9"/>
    <w:rsid w:val="00837CD7"/>
    <w:rsid w:val="00840330"/>
    <w:rsid w:val="0084168D"/>
    <w:rsid w:val="00843B3C"/>
    <w:rsid w:val="00850E6D"/>
    <w:rsid w:val="00850FA3"/>
    <w:rsid w:val="00852B76"/>
    <w:rsid w:val="00853200"/>
    <w:rsid w:val="0085535F"/>
    <w:rsid w:val="00867B0C"/>
    <w:rsid w:val="00871B4E"/>
    <w:rsid w:val="00874689"/>
    <w:rsid w:val="00876472"/>
    <w:rsid w:val="0089130B"/>
    <w:rsid w:val="00893214"/>
    <w:rsid w:val="00893FBC"/>
    <w:rsid w:val="008A34C9"/>
    <w:rsid w:val="008A40CE"/>
    <w:rsid w:val="008A4BFD"/>
    <w:rsid w:val="008A5B06"/>
    <w:rsid w:val="008A5C46"/>
    <w:rsid w:val="008A5E7F"/>
    <w:rsid w:val="008B3151"/>
    <w:rsid w:val="008B3ADC"/>
    <w:rsid w:val="008B7A06"/>
    <w:rsid w:val="008B7BB2"/>
    <w:rsid w:val="008C1DD1"/>
    <w:rsid w:val="008D1A4C"/>
    <w:rsid w:val="008D265C"/>
    <w:rsid w:val="008D3738"/>
    <w:rsid w:val="008D50E8"/>
    <w:rsid w:val="008E6C50"/>
    <w:rsid w:val="008F29D2"/>
    <w:rsid w:val="008F4303"/>
    <w:rsid w:val="008F53B0"/>
    <w:rsid w:val="00903886"/>
    <w:rsid w:val="00910ACF"/>
    <w:rsid w:val="009135DB"/>
    <w:rsid w:val="0091505C"/>
    <w:rsid w:val="00917EFA"/>
    <w:rsid w:val="009200B6"/>
    <w:rsid w:val="00922BC6"/>
    <w:rsid w:val="00922C69"/>
    <w:rsid w:val="00923606"/>
    <w:rsid w:val="00924BB8"/>
    <w:rsid w:val="00931A8D"/>
    <w:rsid w:val="009346E1"/>
    <w:rsid w:val="00946AF3"/>
    <w:rsid w:val="009523C8"/>
    <w:rsid w:val="00970386"/>
    <w:rsid w:val="009763C2"/>
    <w:rsid w:val="00982DD9"/>
    <w:rsid w:val="0098478F"/>
    <w:rsid w:val="00985E1C"/>
    <w:rsid w:val="009914AE"/>
    <w:rsid w:val="00993673"/>
    <w:rsid w:val="00993F02"/>
    <w:rsid w:val="00994EDA"/>
    <w:rsid w:val="009A07C2"/>
    <w:rsid w:val="009A2E41"/>
    <w:rsid w:val="009A30C9"/>
    <w:rsid w:val="009B49D7"/>
    <w:rsid w:val="009B7662"/>
    <w:rsid w:val="009C0553"/>
    <w:rsid w:val="009C0E5B"/>
    <w:rsid w:val="009C1EA0"/>
    <w:rsid w:val="009D002C"/>
    <w:rsid w:val="009D70F1"/>
    <w:rsid w:val="009E267C"/>
    <w:rsid w:val="009F1EC8"/>
    <w:rsid w:val="009F727C"/>
    <w:rsid w:val="00A0063C"/>
    <w:rsid w:val="00A057D0"/>
    <w:rsid w:val="00A269E0"/>
    <w:rsid w:val="00A278F4"/>
    <w:rsid w:val="00A27DF2"/>
    <w:rsid w:val="00A43CD2"/>
    <w:rsid w:val="00A4502B"/>
    <w:rsid w:val="00A5331D"/>
    <w:rsid w:val="00A55180"/>
    <w:rsid w:val="00A57F70"/>
    <w:rsid w:val="00A608A1"/>
    <w:rsid w:val="00A62837"/>
    <w:rsid w:val="00A6301B"/>
    <w:rsid w:val="00A63111"/>
    <w:rsid w:val="00A643B3"/>
    <w:rsid w:val="00A65E2F"/>
    <w:rsid w:val="00A67E91"/>
    <w:rsid w:val="00A73645"/>
    <w:rsid w:val="00A76252"/>
    <w:rsid w:val="00A778D4"/>
    <w:rsid w:val="00A808D2"/>
    <w:rsid w:val="00A83824"/>
    <w:rsid w:val="00A83870"/>
    <w:rsid w:val="00A91152"/>
    <w:rsid w:val="00A920B0"/>
    <w:rsid w:val="00AA2BBE"/>
    <w:rsid w:val="00AA7254"/>
    <w:rsid w:val="00AB0AB2"/>
    <w:rsid w:val="00AB4ADA"/>
    <w:rsid w:val="00AB6340"/>
    <w:rsid w:val="00AC0D33"/>
    <w:rsid w:val="00AC2F8A"/>
    <w:rsid w:val="00AC4158"/>
    <w:rsid w:val="00AC50F1"/>
    <w:rsid w:val="00AC63C5"/>
    <w:rsid w:val="00AD1ABA"/>
    <w:rsid w:val="00AD6996"/>
    <w:rsid w:val="00AE2CAF"/>
    <w:rsid w:val="00AE4CCB"/>
    <w:rsid w:val="00AF2CF8"/>
    <w:rsid w:val="00AF3D85"/>
    <w:rsid w:val="00AF4DEF"/>
    <w:rsid w:val="00B01474"/>
    <w:rsid w:val="00B021D3"/>
    <w:rsid w:val="00B132AB"/>
    <w:rsid w:val="00B147BD"/>
    <w:rsid w:val="00B17A51"/>
    <w:rsid w:val="00B2076F"/>
    <w:rsid w:val="00B274C0"/>
    <w:rsid w:val="00B31468"/>
    <w:rsid w:val="00B31FE9"/>
    <w:rsid w:val="00B34C6E"/>
    <w:rsid w:val="00B404CF"/>
    <w:rsid w:val="00B443F3"/>
    <w:rsid w:val="00B47479"/>
    <w:rsid w:val="00B52DE0"/>
    <w:rsid w:val="00B6371B"/>
    <w:rsid w:val="00B7518D"/>
    <w:rsid w:val="00B769B8"/>
    <w:rsid w:val="00B83FF3"/>
    <w:rsid w:val="00B849A2"/>
    <w:rsid w:val="00B8674D"/>
    <w:rsid w:val="00B92DC7"/>
    <w:rsid w:val="00B93EAE"/>
    <w:rsid w:val="00B96A25"/>
    <w:rsid w:val="00B976A2"/>
    <w:rsid w:val="00B97B35"/>
    <w:rsid w:val="00BB0C06"/>
    <w:rsid w:val="00BB1ABE"/>
    <w:rsid w:val="00BC08DA"/>
    <w:rsid w:val="00BC2DB1"/>
    <w:rsid w:val="00BC2EB8"/>
    <w:rsid w:val="00BC3BBD"/>
    <w:rsid w:val="00BD1E5E"/>
    <w:rsid w:val="00BD502A"/>
    <w:rsid w:val="00BD7CCA"/>
    <w:rsid w:val="00BD7E4F"/>
    <w:rsid w:val="00BE2DBE"/>
    <w:rsid w:val="00BE6555"/>
    <w:rsid w:val="00BF2163"/>
    <w:rsid w:val="00BF4394"/>
    <w:rsid w:val="00BF4C24"/>
    <w:rsid w:val="00BF72A1"/>
    <w:rsid w:val="00C00F8C"/>
    <w:rsid w:val="00C0215E"/>
    <w:rsid w:val="00C026FF"/>
    <w:rsid w:val="00C03CC9"/>
    <w:rsid w:val="00C056D8"/>
    <w:rsid w:val="00C06841"/>
    <w:rsid w:val="00C1032E"/>
    <w:rsid w:val="00C125A1"/>
    <w:rsid w:val="00C14D42"/>
    <w:rsid w:val="00C1754D"/>
    <w:rsid w:val="00C354C7"/>
    <w:rsid w:val="00C42545"/>
    <w:rsid w:val="00C43744"/>
    <w:rsid w:val="00C46032"/>
    <w:rsid w:val="00C502C3"/>
    <w:rsid w:val="00C55D5C"/>
    <w:rsid w:val="00C616C1"/>
    <w:rsid w:val="00C619F1"/>
    <w:rsid w:val="00C61C3C"/>
    <w:rsid w:val="00C62487"/>
    <w:rsid w:val="00C65491"/>
    <w:rsid w:val="00C65934"/>
    <w:rsid w:val="00C65B16"/>
    <w:rsid w:val="00C70102"/>
    <w:rsid w:val="00C74E53"/>
    <w:rsid w:val="00C768BB"/>
    <w:rsid w:val="00C84500"/>
    <w:rsid w:val="00C85AA1"/>
    <w:rsid w:val="00C85D29"/>
    <w:rsid w:val="00C9250C"/>
    <w:rsid w:val="00C93A0D"/>
    <w:rsid w:val="00C9611D"/>
    <w:rsid w:val="00CA064F"/>
    <w:rsid w:val="00CA2591"/>
    <w:rsid w:val="00CA555A"/>
    <w:rsid w:val="00CB12F9"/>
    <w:rsid w:val="00CC38DA"/>
    <w:rsid w:val="00CC3E36"/>
    <w:rsid w:val="00CD0AAD"/>
    <w:rsid w:val="00CD3C18"/>
    <w:rsid w:val="00CD48D8"/>
    <w:rsid w:val="00CE137A"/>
    <w:rsid w:val="00CE31A5"/>
    <w:rsid w:val="00D006E1"/>
    <w:rsid w:val="00D04C90"/>
    <w:rsid w:val="00D06162"/>
    <w:rsid w:val="00D065E7"/>
    <w:rsid w:val="00D06CC0"/>
    <w:rsid w:val="00D211D7"/>
    <w:rsid w:val="00D23E8A"/>
    <w:rsid w:val="00D30988"/>
    <w:rsid w:val="00D31568"/>
    <w:rsid w:val="00D315CF"/>
    <w:rsid w:val="00D322F6"/>
    <w:rsid w:val="00D33A70"/>
    <w:rsid w:val="00D432EA"/>
    <w:rsid w:val="00D438C6"/>
    <w:rsid w:val="00D47FEB"/>
    <w:rsid w:val="00D536FA"/>
    <w:rsid w:val="00D5710D"/>
    <w:rsid w:val="00D572C5"/>
    <w:rsid w:val="00D60023"/>
    <w:rsid w:val="00D71E27"/>
    <w:rsid w:val="00D725B0"/>
    <w:rsid w:val="00D73766"/>
    <w:rsid w:val="00D73DA6"/>
    <w:rsid w:val="00D74A4E"/>
    <w:rsid w:val="00D77F12"/>
    <w:rsid w:val="00D84F8A"/>
    <w:rsid w:val="00D87B26"/>
    <w:rsid w:val="00D94061"/>
    <w:rsid w:val="00D9507E"/>
    <w:rsid w:val="00DA0AEE"/>
    <w:rsid w:val="00DA1462"/>
    <w:rsid w:val="00DA384E"/>
    <w:rsid w:val="00DA7EF1"/>
    <w:rsid w:val="00DB413A"/>
    <w:rsid w:val="00DB4F23"/>
    <w:rsid w:val="00DC2525"/>
    <w:rsid w:val="00DC2F56"/>
    <w:rsid w:val="00DC67D0"/>
    <w:rsid w:val="00DC77EC"/>
    <w:rsid w:val="00DD139F"/>
    <w:rsid w:val="00DE1B1B"/>
    <w:rsid w:val="00DE356F"/>
    <w:rsid w:val="00DE56E6"/>
    <w:rsid w:val="00DE6474"/>
    <w:rsid w:val="00DE7CB3"/>
    <w:rsid w:val="00DF16C2"/>
    <w:rsid w:val="00DF323F"/>
    <w:rsid w:val="00DF36DA"/>
    <w:rsid w:val="00E042A5"/>
    <w:rsid w:val="00E06F5D"/>
    <w:rsid w:val="00E139EC"/>
    <w:rsid w:val="00E15D1F"/>
    <w:rsid w:val="00E30707"/>
    <w:rsid w:val="00E31F43"/>
    <w:rsid w:val="00E3621A"/>
    <w:rsid w:val="00E36D48"/>
    <w:rsid w:val="00E36E34"/>
    <w:rsid w:val="00E40661"/>
    <w:rsid w:val="00E40E2E"/>
    <w:rsid w:val="00E44DCE"/>
    <w:rsid w:val="00E52C97"/>
    <w:rsid w:val="00E553A6"/>
    <w:rsid w:val="00E56098"/>
    <w:rsid w:val="00E72D76"/>
    <w:rsid w:val="00E745ED"/>
    <w:rsid w:val="00E82AA6"/>
    <w:rsid w:val="00EA2655"/>
    <w:rsid w:val="00EB1359"/>
    <w:rsid w:val="00EB135E"/>
    <w:rsid w:val="00EB219F"/>
    <w:rsid w:val="00EB2D76"/>
    <w:rsid w:val="00EC0FD2"/>
    <w:rsid w:val="00EC12A9"/>
    <w:rsid w:val="00EC1480"/>
    <w:rsid w:val="00ED705B"/>
    <w:rsid w:val="00ED7AA7"/>
    <w:rsid w:val="00EE182A"/>
    <w:rsid w:val="00EE20FA"/>
    <w:rsid w:val="00EF79A8"/>
    <w:rsid w:val="00EF7CCA"/>
    <w:rsid w:val="00F05454"/>
    <w:rsid w:val="00F12831"/>
    <w:rsid w:val="00F13595"/>
    <w:rsid w:val="00F20B09"/>
    <w:rsid w:val="00F2405E"/>
    <w:rsid w:val="00F24101"/>
    <w:rsid w:val="00F263BC"/>
    <w:rsid w:val="00F31597"/>
    <w:rsid w:val="00F323AA"/>
    <w:rsid w:val="00F3270C"/>
    <w:rsid w:val="00F505E3"/>
    <w:rsid w:val="00F51D37"/>
    <w:rsid w:val="00F51E9F"/>
    <w:rsid w:val="00F5241C"/>
    <w:rsid w:val="00F55ADE"/>
    <w:rsid w:val="00F60959"/>
    <w:rsid w:val="00F65C7D"/>
    <w:rsid w:val="00F668AC"/>
    <w:rsid w:val="00F74F6D"/>
    <w:rsid w:val="00F77923"/>
    <w:rsid w:val="00F83006"/>
    <w:rsid w:val="00F83E53"/>
    <w:rsid w:val="00F83FDF"/>
    <w:rsid w:val="00F858D8"/>
    <w:rsid w:val="00F9013F"/>
    <w:rsid w:val="00F916A6"/>
    <w:rsid w:val="00FA1F2E"/>
    <w:rsid w:val="00FA4F57"/>
    <w:rsid w:val="00FA5DCF"/>
    <w:rsid w:val="00FA5E99"/>
    <w:rsid w:val="00FB4701"/>
    <w:rsid w:val="00FC3C6D"/>
    <w:rsid w:val="00FD47FA"/>
    <w:rsid w:val="00FE2C1E"/>
    <w:rsid w:val="00FE2DC6"/>
    <w:rsid w:val="00FE5FF7"/>
    <w:rsid w:val="00FE773D"/>
    <w:rsid w:val="00FF1402"/>
    <w:rsid w:val="00FF5246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773474-3575-4DA4-97A5-9D6B964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66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91D78"/>
    <w:pPr>
      <w:keepNext/>
      <w:tabs>
        <w:tab w:val="decimal" w:pos="1980"/>
        <w:tab w:val="decimal" w:pos="4140"/>
        <w:tab w:val="decimal" w:pos="6480"/>
        <w:tab w:val="decimal" w:pos="8460"/>
      </w:tabs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847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61C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61C3C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91D7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Standardnpsmoodstavce"/>
    <w:uiPriority w:val="99"/>
    <w:locked/>
    <w:rsid w:val="00242793"/>
    <w:rPr>
      <w:rFonts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91D78"/>
    <w:pPr>
      <w:tabs>
        <w:tab w:val="decimal" w:pos="1980"/>
        <w:tab w:val="decimal" w:pos="4140"/>
        <w:tab w:val="decimal" w:pos="6480"/>
        <w:tab w:val="decimal" w:pos="8460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61C3C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91D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61C3C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691D7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61C3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9847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61C3C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A27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1C3C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A278F4"/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284A3D"/>
    <w:rPr>
      <w:sz w:val="24"/>
    </w:rPr>
  </w:style>
  <w:style w:type="paragraph" w:styleId="Textbubliny">
    <w:name w:val="Balloon Text"/>
    <w:basedOn w:val="Normln"/>
    <w:link w:val="TextbublinyChar"/>
    <w:uiPriority w:val="99"/>
    <w:rsid w:val="004A5F5C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A5F5C"/>
    <w:rPr>
      <w:rFonts w:ascii="Segoe UI" w:hAnsi="Segoe UI" w:cs="Times New Roman"/>
      <w:sz w:val="18"/>
    </w:rPr>
  </w:style>
  <w:style w:type="paragraph" w:styleId="Odstavecseseznamem">
    <w:name w:val="List Paragraph"/>
    <w:basedOn w:val="Normln"/>
    <w:uiPriority w:val="99"/>
    <w:qFormat/>
    <w:rsid w:val="00AE2CAF"/>
    <w:pPr>
      <w:ind w:left="720"/>
      <w:contextualSpacing/>
    </w:pPr>
  </w:style>
  <w:style w:type="character" w:customStyle="1" w:styleId="CharChar1">
    <w:name w:val="Char Char1"/>
    <w:uiPriority w:val="99"/>
    <w:locked/>
    <w:rsid w:val="00DC2F56"/>
    <w:rPr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1EA6-61E3-48CF-9D05-A9D76269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2824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RS                           RU</vt:lpstr>
    </vt:vector>
  </TitlesOfParts>
  <Company>ÚMČ Praha - Kunratice</Company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                          RU</dc:title>
  <dc:subject/>
  <dc:creator>vomackova</dc:creator>
  <cp:keywords/>
  <dc:description/>
  <cp:lastModifiedBy>Vomáčková Blanka</cp:lastModifiedBy>
  <cp:revision>2</cp:revision>
  <cp:lastPrinted>2017-06-13T11:10:00Z</cp:lastPrinted>
  <dcterms:created xsi:type="dcterms:W3CDTF">2017-07-13T13:52:00Z</dcterms:created>
  <dcterms:modified xsi:type="dcterms:W3CDTF">2017-07-13T13:52:00Z</dcterms:modified>
</cp:coreProperties>
</file>